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6266" w14:textId="24B85B36" w:rsidR="00290E22" w:rsidRPr="00DE5B88" w:rsidRDefault="00290E22" w:rsidP="00E01645">
      <w:pPr>
        <w:jc w:val="center"/>
        <w:rPr>
          <w:b/>
          <w:lang w:val="en-US"/>
        </w:rPr>
      </w:pPr>
      <w:r w:rsidRPr="00DE5B88">
        <w:rPr>
          <w:b/>
          <w:lang w:val="en-US"/>
        </w:rPr>
        <w:t>APNIC Policy Proposal</w:t>
      </w:r>
    </w:p>
    <w:p w14:paraId="7E7FCA01" w14:textId="77777777" w:rsidR="00290E22" w:rsidRPr="00DE5B88" w:rsidRDefault="00290E22">
      <w:pPr>
        <w:rPr>
          <w:lang w:val="en-US"/>
        </w:rPr>
      </w:pPr>
    </w:p>
    <w:p w14:paraId="5645D666" w14:textId="7DE299D3" w:rsidR="00276650" w:rsidRPr="00DE5B88" w:rsidRDefault="00276650" w:rsidP="00276650">
      <w:pPr>
        <w:rPr>
          <w:lang w:val="en-US"/>
        </w:rPr>
      </w:pPr>
      <w:r w:rsidRPr="00DE5B88">
        <w:rPr>
          <w:b/>
          <w:lang w:val="en-US"/>
        </w:rPr>
        <w:t>Title:</w:t>
      </w:r>
      <w:r w:rsidRPr="00DE5B88">
        <w:rPr>
          <w:lang w:val="en-US"/>
        </w:rPr>
        <w:tab/>
      </w:r>
      <w:r w:rsidR="003A7782" w:rsidRPr="00DE5B88">
        <w:rPr>
          <w:lang w:val="en-US"/>
        </w:rPr>
        <w:tab/>
      </w:r>
      <w:r w:rsidR="003441D6" w:rsidRPr="00DE5B88">
        <w:rPr>
          <w:bCs/>
          <w:lang w:val="en-US"/>
        </w:rPr>
        <w:t>Unify Transfers</w:t>
      </w:r>
      <w:r w:rsidR="00FA66F3" w:rsidRPr="00DE5B88">
        <w:rPr>
          <w:bCs/>
          <w:lang w:val="en-US"/>
        </w:rPr>
        <w:t xml:space="preserve"> (prop-</w:t>
      </w:r>
      <w:r w:rsidR="005F5E90" w:rsidRPr="00DE5B88">
        <w:rPr>
          <w:bCs/>
          <w:lang w:val="en-US"/>
        </w:rPr>
        <w:t>?</w:t>
      </w:r>
      <w:r w:rsidR="00FA66F3" w:rsidRPr="00DE5B88">
        <w:rPr>
          <w:bCs/>
          <w:lang w:val="en-US"/>
        </w:rPr>
        <w:t>)</w:t>
      </w:r>
    </w:p>
    <w:p w14:paraId="503EE098" w14:textId="77777777" w:rsidR="00276650" w:rsidRPr="00DE5B88" w:rsidRDefault="00276650" w:rsidP="00276650">
      <w:pPr>
        <w:rPr>
          <w:lang w:val="en-US"/>
        </w:rPr>
      </w:pPr>
    </w:p>
    <w:p w14:paraId="2D1A2EDB" w14:textId="408B5476" w:rsidR="006A2637" w:rsidRPr="00DE5B88" w:rsidRDefault="006A2637" w:rsidP="006A2637">
      <w:pPr>
        <w:rPr>
          <w:lang w:val="en-US"/>
        </w:rPr>
      </w:pPr>
      <w:r w:rsidRPr="00DE5B88">
        <w:rPr>
          <w:b/>
          <w:lang w:val="en-US"/>
        </w:rPr>
        <w:t>Version:</w:t>
      </w:r>
      <w:r w:rsidRPr="00DE5B88">
        <w:rPr>
          <w:lang w:val="en-US"/>
        </w:rPr>
        <w:tab/>
      </w:r>
      <w:r w:rsidR="005F5E90" w:rsidRPr="00DE5B88">
        <w:rPr>
          <w:bCs/>
          <w:lang w:val="en-US"/>
        </w:rPr>
        <w:t>1</w:t>
      </w:r>
    </w:p>
    <w:p w14:paraId="26873C1F" w14:textId="77777777" w:rsidR="006A2637" w:rsidRPr="00DE5B88" w:rsidRDefault="006A2637">
      <w:pPr>
        <w:rPr>
          <w:b/>
          <w:lang w:val="en-US"/>
        </w:rPr>
      </w:pPr>
    </w:p>
    <w:p w14:paraId="072615A5" w14:textId="6B170CB0" w:rsidR="00186FFA" w:rsidRPr="00DE5B88" w:rsidRDefault="00290E22">
      <w:pPr>
        <w:rPr>
          <w:lang w:val="en-US"/>
        </w:rPr>
      </w:pPr>
      <w:r w:rsidRPr="00DE5B88">
        <w:rPr>
          <w:b/>
          <w:lang w:val="en-US"/>
        </w:rPr>
        <w:t>Name:</w:t>
      </w:r>
      <w:r w:rsidR="003A7782" w:rsidRPr="00DE5B88">
        <w:rPr>
          <w:lang w:val="en-US"/>
        </w:rPr>
        <w:tab/>
      </w:r>
      <w:r w:rsidR="003A7782" w:rsidRPr="00DE5B88">
        <w:rPr>
          <w:lang w:val="en-US"/>
        </w:rPr>
        <w:tab/>
      </w:r>
      <w:r w:rsidR="0043589D" w:rsidRPr="00DE5B88">
        <w:rPr>
          <w:lang w:val="en-US"/>
        </w:rPr>
        <w:t>Jordi Palet Martínez</w:t>
      </w:r>
    </w:p>
    <w:p w14:paraId="4F8FEC86" w14:textId="1C277EFB" w:rsidR="00290E22" w:rsidRPr="00DE5B88" w:rsidRDefault="00290E22">
      <w:pPr>
        <w:rPr>
          <w:lang w:val="en-US"/>
        </w:rPr>
      </w:pPr>
      <w:r w:rsidRPr="00DE5B88">
        <w:rPr>
          <w:b/>
          <w:lang w:val="en-US"/>
        </w:rPr>
        <w:t>Email:</w:t>
      </w:r>
      <w:r w:rsidR="003A7782" w:rsidRPr="00DE5B88">
        <w:rPr>
          <w:lang w:val="en-US"/>
        </w:rPr>
        <w:tab/>
      </w:r>
      <w:r w:rsidR="003A7782" w:rsidRPr="00DE5B88">
        <w:rPr>
          <w:lang w:val="en-US"/>
        </w:rPr>
        <w:tab/>
      </w:r>
      <w:r w:rsidR="0043589D" w:rsidRPr="00DE5B88">
        <w:rPr>
          <w:lang w:val="en-US"/>
        </w:rPr>
        <w:t>jordi.palet@</w:t>
      </w:r>
      <w:r w:rsidR="009B0B29" w:rsidRPr="00DE5B88">
        <w:rPr>
          <w:lang w:val="en-US"/>
        </w:rPr>
        <w:t>theipv6company.com</w:t>
      </w:r>
    </w:p>
    <w:p w14:paraId="5F71BC93" w14:textId="77777777" w:rsidR="00290E22" w:rsidRPr="00DE5B88" w:rsidRDefault="00290E22">
      <w:pPr>
        <w:rPr>
          <w:lang w:val="en-US"/>
        </w:rPr>
      </w:pPr>
    </w:p>
    <w:p w14:paraId="067B7A97" w14:textId="7B23FFC8" w:rsidR="00290E22" w:rsidRPr="00DE5B88" w:rsidRDefault="00290E22">
      <w:pPr>
        <w:rPr>
          <w:b/>
          <w:lang w:val="en-US"/>
        </w:rPr>
      </w:pPr>
      <w:r w:rsidRPr="00DE5B88">
        <w:rPr>
          <w:b/>
          <w:lang w:val="en-US"/>
        </w:rPr>
        <w:t>Problem Statement:</w:t>
      </w:r>
    </w:p>
    <w:p w14:paraId="77308E02" w14:textId="77777777" w:rsidR="006C2EED" w:rsidRPr="00DE5B88" w:rsidRDefault="006C2EED">
      <w:pPr>
        <w:rPr>
          <w:lang w:val="en-US"/>
        </w:rPr>
      </w:pPr>
    </w:p>
    <w:p w14:paraId="1534894B" w14:textId="3665C4E5" w:rsidR="00307BC1" w:rsidRPr="00DE5B88" w:rsidRDefault="005F5E90" w:rsidP="00ED3CD6">
      <w:pPr>
        <w:rPr>
          <w:lang w:val="en-US"/>
        </w:rPr>
      </w:pPr>
      <w:r w:rsidRPr="00DE5B88">
        <w:rPr>
          <w:lang w:val="en-US"/>
        </w:rPr>
        <w:t>Section</w:t>
      </w:r>
      <w:r w:rsidR="003441D6" w:rsidRPr="00DE5B88">
        <w:rPr>
          <w:lang w:val="en-US"/>
        </w:rPr>
        <w:t>s</w:t>
      </w:r>
      <w:r w:rsidRPr="00DE5B88">
        <w:rPr>
          <w:lang w:val="en-US"/>
        </w:rPr>
        <w:t xml:space="preserve"> </w:t>
      </w:r>
      <w:r w:rsidR="003441D6" w:rsidRPr="00DE5B88">
        <w:rPr>
          <w:lang w:val="en-US"/>
        </w:rPr>
        <w:t>8.</w:t>
      </w:r>
      <w:r w:rsidR="00937ABC" w:rsidRPr="00DE5B88">
        <w:rPr>
          <w:lang w:val="en-US"/>
        </w:rPr>
        <w:t>0</w:t>
      </w:r>
      <w:r w:rsidR="003441D6" w:rsidRPr="00DE5B88">
        <w:rPr>
          <w:lang w:val="en-US"/>
        </w:rPr>
        <w:t xml:space="preserve"> to 8.4 of the policy manual contains the text for IPv4 transfers</w:t>
      </w:r>
      <w:r w:rsidR="00ED4D96">
        <w:rPr>
          <w:lang w:val="en-US"/>
        </w:rPr>
        <w:t xml:space="preserve"> (including Historical Resources)</w:t>
      </w:r>
      <w:r w:rsidR="003441D6" w:rsidRPr="00DE5B88">
        <w:rPr>
          <w:lang w:val="en-US"/>
        </w:rPr>
        <w:t>. Section</w:t>
      </w:r>
      <w:r w:rsidR="00695F82" w:rsidRPr="00DE5B88">
        <w:rPr>
          <w:lang w:val="en-US"/>
        </w:rPr>
        <w:t xml:space="preserve"> 11.0 is equivalent for IPv6 transfers</w:t>
      </w:r>
      <w:r w:rsidR="00ED4D96">
        <w:rPr>
          <w:lang w:val="en-US"/>
        </w:rPr>
        <w:t xml:space="preserve"> (only M&amp;A)</w:t>
      </w:r>
      <w:r w:rsidR="00695F82" w:rsidRPr="00DE5B88">
        <w:rPr>
          <w:lang w:val="en-US"/>
        </w:rPr>
        <w:t>. Finally, 13.</w:t>
      </w:r>
      <w:r w:rsidR="00937ABC" w:rsidRPr="00DE5B88">
        <w:rPr>
          <w:lang w:val="en-US"/>
        </w:rPr>
        <w:t>0</w:t>
      </w:r>
      <w:r w:rsidR="00695F82" w:rsidRPr="00DE5B88">
        <w:rPr>
          <w:lang w:val="en-US"/>
        </w:rPr>
        <w:t xml:space="preserve"> to 13.3, provide equivalent text for ASN transfers.</w:t>
      </w:r>
    </w:p>
    <w:p w14:paraId="493926FB" w14:textId="30995702" w:rsidR="00695F82" w:rsidRPr="00DE5B88" w:rsidRDefault="00695F82" w:rsidP="00ED3CD6">
      <w:pPr>
        <w:rPr>
          <w:lang w:val="en-US"/>
        </w:rPr>
      </w:pPr>
    </w:p>
    <w:p w14:paraId="05ABA9D1" w14:textId="313306B3" w:rsidR="00695F82" w:rsidRPr="00DE5B88" w:rsidRDefault="00695F82" w:rsidP="00ED3CD6">
      <w:pPr>
        <w:rPr>
          <w:lang w:val="en-US"/>
        </w:rPr>
      </w:pPr>
      <w:r w:rsidRPr="00DE5B88">
        <w:rPr>
          <w:lang w:val="en-US"/>
        </w:rPr>
        <w:t>This means that there is a lot of duplication of text in different parts of the manual, which clearly make the reading and interpretation more complex.</w:t>
      </w:r>
    </w:p>
    <w:p w14:paraId="6326050A" w14:textId="77777777" w:rsidR="00CF272B" w:rsidRPr="00DE5B88" w:rsidRDefault="00CF272B" w:rsidP="00ED3CD6">
      <w:pPr>
        <w:rPr>
          <w:lang w:val="en-US"/>
        </w:rPr>
      </w:pPr>
    </w:p>
    <w:p w14:paraId="4A1AA475" w14:textId="77777777" w:rsidR="00290E22" w:rsidRPr="00DE5B88" w:rsidRDefault="00290E22">
      <w:pPr>
        <w:rPr>
          <w:lang w:val="en-US"/>
        </w:rPr>
      </w:pPr>
    </w:p>
    <w:p w14:paraId="2F188F59" w14:textId="206D44DF" w:rsidR="00290E22" w:rsidRPr="00DE5B88" w:rsidRDefault="00290E22">
      <w:pPr>
        <w:rPr>
          <w:b/>
          <w:lang w:val="en-US"/>
        </w:rPr>
      </w:pPr>
      <w:r w:rsidRPr="00DE5B88">
        <w:rPr>
          <w:b/>
          <w:lang w:val="en-US"/>
        </w:rPr>
        <w:t>Objective of policy change:</w:t>
      </w:r>
    </w:p>
    <w:p w14:paraId="3C7D3DCE" w14:textId="77777777" w:rsidR="0070794E" w:rsidRPr="00DE5B88" w:rsidRDefault="0070794E">
      <w:pPr>
        <w:rPr>
          <w:lang w:val="en-US"/>
        </w:rPr>
      </w:pPr>
    </w:p>
    <w:p w14:paraId="46DF7D5D" w14:textId="3252B078" w:rsidR="005A65C0" w:rsidRPr="00DE5B88" w:rsidRDefault="00124407" w:rsidP="005A65C0">
      <w:pPr>
        <w:rPr>
          <w:lang w:val="en-US"/>
        </w:rPr>
      </w:pPr>
      <w:r w:rsidRPr="00DE5B88">
        <w:rPr>
          <w:lang w:val="en-US"/>
        </w:rPr>
        <w:t>As suggested by the secretariat, e</w:t>
      </w:r>
      <w:r w:rsidR="005245FB" w:rsidRPr="00DE5B88">
        <w:rPr>
          <w:lang w:val="en-US"/>
        </w:rPr>
        <w:t xml:space="preserve">nsuring that </w:t>
      </w:r>
      <w:r w:rsidR="00695F82" w:rsidRPr="00DE5B88">
        <w:rPr>
          <w:lang w:val="en-US"/>
        </w:rPr>
        <w:t>there is a single coordinated section for all kind of transfers, trying to reduce the duplication of pieces of text</w:t>
      </w:r>
      <w:r w:rsidR="00041CB4" w:rsidRPr="00DE5B88">
        <w:rPr>
          <w:lang w:val="en-US"/>
        </w:rPr>
        <w:t>.</w:t>
      </w:r>
    </w:p>
    <w:p w14:paraId="085D7288" w14:textId="03FF87F4" w:rsidR="00695F82" w:rsidRPr="00DE5B88" w:rsidRDefault="00695F82" w:rsidP="005A65C0">
      <w:pPr>
        <w:rPr>
          <w:lang w:val="en-US"/>
        </w:rPr>
      </w:pPr>
    </w:p>
    <w:p w14:paraId="7D0F461F" w14:textId="5BD41A82" w:rsidR="00695F82" w:rsidRDefault="00695F82" w:rsidP="005A65C0">
      <w:pPr>
        <w:rPr>
          <w:lang w:val="en-US"/>
        </w:rPr>
      </w:pPr>
      <w:r w:rsidRPr="00DE5B88">
        <w:rPr>
          <w:lang w:val="en-US"/>
        </w:rPr>
        <w:t>Note that this change could be done by the secretariat as an editorial change, but seems that they prefer to ensure that the community confirms their acceptance.</w:t>
      </w:r>
    </w:p>
    <w:p w14:paraId="7309C2DE" w14:textId="5885B017" w:rsidR="004E107E" w:rsidRDefault="004E107E" w:rsidP="005A65C0">
      <w:pPr>
        <w:rPr>
          <w:lang w:val="en-US"/>
        </w:rPr>
      </w:pPr>
    </w:p>
    <w:p w14:paraId="1BC13C7F" w14:textId="02A3B436" w:rsidR="004E107E" w:rsidRPr="00DE5B88" w:rsidRDefault="004E107E" w:rsidP="005A65C0">
      <w:pPr>
        <w:rPr>
          <w:lang w:val="en-US"/>
        </w:rPr>
      </w:pPr>
      <w:r>
        <w:rPr>
          <w:lang w:val="en-US"/>
        </w:rPr>
        <w:t xml:space="preserve">The proposal IS NOT intended to change the existing transfers policies, so only </w:t>
      </w:r>
      <w:r w:rsidR="00DB519F">
        <w:rPr>
          <w:lang w:val="en-US"/>
        </w:rPr>
        <w:t xml:space="preserve">minor </w:t>
      </w:r>
      <w:r>
        <w:rPr>
          <w:lang w:val="en-US"/>
        </w:rPr>
        <w:t>re-wording</w:t>
      </w:r>
      <w:r w:rsidR="00DB519F">
        <w:rPr>
          <w:lang w:val="en-US"/>
        </w:rPr>
        <w:t>/</w:t>
      </w:r>
      <w:r>
        <w:rPr>
          <w:lang w:val="en-US"/>
        </w:rPr>
        <w:t>re-phrasing is</w:t>
      </w:r>
      <w:r w:rsidR="00F27FCF">
        <w:rPr>
          <w:lang w:val="en-US"/>
        </w:rPr>
        <w:t xml:space="preserve"> being done in order to shorten the text, avoid duplicities and making it easier to read and interpret.</w:t>
      </w:r>
    </w:p>
    <w:p w14:paraId="5C400E31" w14:textId="623248E7" w:rsidR="00290E22" w:rsidRPr="00DE5B88" w:rsidRDefault="00290E22">
      <w:pPr>
        <w:rPr>
          <w:lang w:val="en-US"/>
        </w:rPr>
      </w:pPr>
    </w:p>
    <w:p w14:paraId="3E23A6E0" w14:textId="77777777" w:rsidR="00A0699D" w:rsidRPr="00DE5B88" w:rsidRDefault="00A0699D">
      <w:pPr>
        <w:rPr>
          <w:lang w:val="en-US"/>
        </w:rPr>
      </w:pPr>
    </w:p>
    <w:p w14:paraId="1AF7D50A" w14:textId="1A6C2A4E" w:rsidR="00290E22" w:rsidRPr="00DE5B88" w:rsidRDefault="00290E22">
      <w:pPr>
        <w:rPr>
          <w:b/>
          <w:lang w:val="en-US"/>
        </w:rPr>
      </w:pPr>
      <w:r w:rsidRPr="00DE5B88">
        <w:rPr>
          <w:b/>
          <w:lang w:val="en-US"/>
        </w:rPr>
        <w:t>Situation in other regions:</w:t>
      </w:r>
    </w:p>
    <w:p w14:paraId="5F825548" w14:textId="77777777" w:rsidR="00BB4C95" w:rsidRPr="00DE5B88" w:rsidRDefault="00BB4C95">
      <w:pPr>
        <w:rPr>
          <w:lang w:val="en-US"/>
        </w:rPr>
      </w:pPr>
    </w:p>
    <w:p w14:paraId="30B492B0" w14:textId="05B50369" w:rsidR="00290E22" w:rsidRPr="00DE5B88" w:rsidRDefault="00695F82">
      <w:pPr>
        <w:rPr>
          <w:lang w:val="en-US"/>
        </w:rPr>
      </w:pPr>
      <w:r w:rsidRPr="00DE5B88">
        <w:rPr>
          <w:lang w:val="en-US"/>
        </w:rPr>
        <w:t>Some RIRs have also unified the text, but the policy manual in others is separate documents for each policy so that’s not feasible</w:t>
      </w:r>
      <w:r w:rsidR="0032029C" w:rsidRPr="00DE5B88">
        <w:rPr>
          <w:lang w:val="en-US"/>
        </w:rPr>
        <w:t>.</w:t>
      </w:r>
    </w:p>
    <w:p w14:paraId="2EBE82C7" w14:textId="78C5BADC" w:rsidR="00BB4C95" w:rsidRPr="00DE5B88" w:rsidRDefault="00BB4C95">
      <w:pPr>
        <w:rPr>
          <w:lang w:val="en-US"/>
        </w:rPr>
      </w:pPr>
    </w:p>
    <w:p w14:paraId="549E81CE" w14:textId="77777777" w:rsidR="00A0699D" w:rsidRPr="00DE5B88" w:rsidRDefault="00A0699D">
      <w:pPr>
        <w:rPr>
          <w:lang w:val="en-US"/>
        </w:rPr>
      </w:pPr>
    </w:p>
    <w:p w14:paraId="01D40C4C" w14:textId="68D96989" w:rsidR="00290E22" w:rsidRPr="00DE5B88" w:rsidRDefault="00290E22">
      <w:pPr>
        <w:rPr>
          <w:lang w:val="en-US"/>
        </w:rPr>
      </w:pPr>
      <w:r w:rsidRPr="00DE5B88">
        <w:rPr>
          <w:b/>
          <w:lang w:val="en-US"/>
        </w:rPr>
        <w:t>Proposed policy solution:</w:t>
      </w:r>
    </w:p>
    <w:p w14:paraId="6F32B955" w14:textId="07FCEDBD" w:rsidR="0024201B" w:rsidRPr="00DE5B88" w:rsidRDefault="0024201B">
      <w:pPr>
        <w:rPr>
          <w:lang w:val="en-US"/>
        </w:rPr>
      </w:pPr>
    </w:p>
    <w:tbl>
      <w:tblPr>
        <w:tblStyle w:val="Tablaconcuadrcula"/>
        <w:tblW w:w="0" w:type="auto"/>
        <w:tblLook w:val="04A0" w:firstRow="1" w:lastRow="0" w:firstColumn="1" w:lastColumn="0" w:noHBand="0" w:noVBand="1"/>
      </w:tblPr>
      <w:tblGrid>
        <w:gridCol w:w="4302"/>
        <w:gridCol w:w="4470"/>
      </w:tblGrid>
      <w:tr w:rsidR="0024201B" w:rsidRPr="00DE5B88" w14:paraId="5ED3763E" w14:textId="77777777" w:rsidTr="00D74C31">
        <w:tc>
          <w:tcPr>
            <w:tcW w:w="4386" w:type="dxa"/>
          </w:tcPr>
          <w:p w14:paraId="3337E9A5" w14:textId="37006E67" w:rsidR="0024201B" w:rsidRPr="00DE5B88" w:rsidRDefault="0024201B" w:rsidP="00D74C31">
            <w:pPr>
              <w:widowControl w:val="0"/>
              <w:jc w:val="center"/>
              <w:rPr>
                <w:b/>
                <w:bCs/>
                <w:lang w:val="en-US"/>
              </w:rPr>
            </w:pPr>
            <w:r w:rsidRPr="00DE5B88">
              <w:rPr>
                <w:b/>
                <w:bCs/>
                <w:lang w:val="en-US"/>
              </w:rPr>
              <w:t>Actual text:</w:t>
            </w:r>
          </w:p>
        </w:tc>
        <w:tc>
          <w:tcPr>
            <w:tcW w:w="4386" w:type="dxa"/>
          </w:tcPr>
          <w:p w14:paraId="030B2D3F" w14:textId="296F8F0E" w:rsidR="0024201B" w:rsidRPr="00DE5B88" w:rsidRDefault="0024201B" w:rsidP="00D74C31">
            <w:pPr>
              <w:widowControl w:val="0"/>
              <w:jc w:val="center"/>
              <w:rPr>
                <w:b/>
                <w:bCs/>
                <w:lang w:val="en-US"/>
              </w:rPr>
            </w:pPr>
            <w:r w:rsidRPr="00DE5B88">
              <w:rPr>
                <w:b/>
                <w:bCs/>
                <w:lang w:val="en-US"/>
              </w:rPr>
              <w:t>Proposed text:</w:t>
            </w:r>
          </w:p>
        </w:tc>
      </w:tr>
      <w:tr w:rsidR="00AA563E" w:rsidRPr="00DE5B88" w14:paraId="64070B86" w14:textId="77777777" w:rsidTr="00D74C31">
        <w:tc>
          <w:tcPr>
            <w:tcW w:w="4386" w:type="dxa"/>
          </w:tcPr>
          <w:p w14:paraId="3364F4EB" w14:textId="77777777" w:rsidR="00AA563E" w:rsidRPr="00DE5B88" w:rsidRDefault="00AA563E" w:rsidP="00D74C31">
            <w:pPr>
              <w:pStyle w:val="Ttulo3"/>
              <w:widowControl w:val="0"/>
              <w:spacing w:before="0" w:after="0"/>
              <w:rPr>
                <w:rFonts w:ascii="Arial" w:hAnsi="Arial" w:cs="Arial"/>
                <w:color w:val="003D5E"/>
                <w:sz w:val="28"/>
                <w:szCs w:val="28"/>
                <w:lang w:val="en-US"/>
              </w:rPr>
            </w:pPr>
            <w:r w:rsidRPr="00DE5B88">
              <w:rPr>
                <w:rFonts w:ascii="Arial" w:hAnsi="Arial" w:cs="Arial"/>
                <w:color w:val="003D5E"/>
                <w:sz w:val="28"/>
                <w:szCs w:val="28"/>
                <w:lang w:val="en-US"/>
              </w:rPr>
              <w:t>8.0. IPv4 Transfers</w:t>
            </w:r>
          </w:p>
          <w:p w14:paraId="43149B0F"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IPv4 addresses may be transferred in accordance with the following policies. APNIC does not recognize transfers outside this policy and require organizations holding such transfers to return them to the appropriate IR.</w:t>
            </w:r>
          </w:p>
          <w:p w14:paraId="088D776D"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lastRenderedPageBreak/>
              <w:t>The goal of the APNIC transfer policy is to help distribute IPv4 addresses from those who no longer need the addresses, to organizations that need the addresses, but cannot obtain them from the free pool.</w:t>
            </w:r>
          </w:p>
          <w:p w14:paraId="362B566F"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APNIC recognizes there will be situations where IPv4 resources may be transferred between:</w:t>
            </w:r>
          </w:p>
          <w:p w14:paraId="379F9EE4" w14:textId="77777777" w:rsidR="00AA563E" w:rsidRPr="00DE5B88" w:rsidRDefault="00AA563E" w:rsidP="00D74C31">
            <w:pPr>
              <w:pStyle w:val="h3body"/>
              <w:widowControl w:val="0"/>
              <w:numPr>
                <w:ilvl w:val="0"/>
                <w:numId w:val="12"/>
              </w:numPr>
              <w:spacing w:before="0" w:beforeAutospacing="0" w:after="0" w:afterAutospacing="0"/>
              <w:ind w:left="714" w:hanging="357"/>
              <w:rPr>
                <w:rFonts w:ascii="Arial" w:hAnsi="Arial" w:cs="Arial"/>
                <w:color w:val="000000"/>
                <w:lang w:val="en-US"/>
              </w:rPr>
            </w:pPr>
            <w:r w:rsidRPr="00DE5B88">
              <w:rPr>
                <w:rFonts w:ascii="Arial" w:hAnsi="Arial" w:cs="Arial"/>
                <w:color w:val="000000"/>
                <w:lang w:val="en-US"/>
              </w:rPr>
              <w:t>Current APNIC account holders</w:t>
            </w:r>
          </w:p>
          <w:p w14:paraId="019F5E02" w14:textId="77777777" w:rsidR="00AA563E" w:rsidRPr="00DE5B88" w:rsidRDefault="00AA563E" w:rsidP="00D74C31">
            <w:pPr>
              <w:pStyle w:val="h3body"/>
              <w:widowControl w:val="0"/>
              <w:numPr>
                <w:ilvl w:val="0"/>
                <w:numId w:val="12"/>
              </w:numPr>
              <w:spacing w:before="0" w:beforeAutospacing="0" w:after="0" w:afterAutospacing="0"/>
              <w:ind w:left="714" w:hanging="357"/>
              <w:rPr>
                <w:rFonts w:ascii="Arial" w:hAnsi="Arial" w:cs="Arial"/>
                <w:color w:val="000000"/>
                <w:lang w:val="en-US"/>
              </w:rPr>
            </w:pPr>
            <w:r w:rsidRPr="00DE5B88">
              <w:rPr>
                <w:rFonts w:ascii="Arial" w:hAnsi="Arial" w:cs="Arial"/>
                <w:color w:val="000000"/>
                <w:lang w:val="en-US"/>
              </w:rPr>
              <w:t>Current APNIC account holders and organizations in other RIR regions</w:t>
            </w:r>
          </w:p>
          <w:p w14:paraId="59E629A6" w14:textId="77777777" w:rsidR="00AA563E" w:rsidRPr="00DE5B88" w:rsidRDefault="00AA563E" w:rsidP="00D74C31">
            <w:pPr>
              <w:pStyle w:val="h3body"/>
              <w:widowControl w:val="0"/>
              <w:numPr>
                <w:ilvl w:val="0"/>
                <w:numId w:val="12"/>
              </w:numPr>
              <w:spacing w:before="0" w:beforeAutospacing="0" w:after="0" w:afterAutospacing="0"/>
              <w:ind w:left="714" w:hanging="357"/>
              <w:rPr>
                <w:rFonts w:ascii="Arial" w:hAnsi="Arial" w:cs="Arial"/>
                <w:color w:val="000000"/>
                <w:lang w:val="en-US"/>
              </w:rPr>
            </w:pPr>
            <w:r w:rsidRPr="00DE5B88">
              <w:rPr>
                <w:rFonts w:ascii="Arial" w:hAnsi="Arial" w:cs="Arial"/>
                <w:color w:val="000000"/>
                <w:lang w:val="en-US"/>
              </w:rPr>
              <w:t>Holders of Historical IPv4 addresses without an APNIC account to current APNIC Members</w:t>
            </w:r>
          </w:p>
          <w:p w14:paraId="6DD8A49D" w14:textId="77777777" w:rsidR="00AA563E" w:rsidRPr="00DE5B88" w:rsidRDefault="00AA563E" w:rsidP="00D74C31">
            <w:pPr>
              <w:pStyle w:val="h3body"/>
              <w:widowControl w:val="0"/>
              <w:numPr>
                <w:ilvl w:val="0"/>
                <w:numId w:val="12"/>
              </w:numPr>
              <w:spacing w:before="0" w:beforeAutospacing="0" w:after="0" w:afterAutospacing="0"/>
              <w:ind w:left="714" w:hanging="357"/>
              <w:rPr>
                <w:rFonts w:ascii="Arial" w:hAnsi="Arial" w:cs="Arial"/>
                <w:color w:val="000000"/>
                <w:lang w:val="en-US"/>
              </w:rPr>
            </w:pPr>
            <w:r w:rsidRPr="00DE5B88">
              <w:rPr>
                <w:rFonts w:ascii="Arial" w:hAnsi="Arial" w:cs="Arial"/>
                <w:color w:val="000000"/>
                <w:lang w:val="en-US"/>
              </w:rPr>
              <w:t>Organizations through a merger, acquisition, or takeover.</w:t>
            </w:r>
          </w:p>
          <w:p w14:paraId="2B300223"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Addresses delegated from the 103/8 free pool cannot be transferred for a minimum of five years after the original delegation.</w:t>
            </w:r>
          </w:p>
          <w:p w14:paraId="6BCED027"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During that time, if the reason for the original request is no longer valid, the resources must be returned to APNIC as required in Section 4.0. Resource License of this document.</w:t>
            </w:r>
          </w:p>
          <w:p w14:paraId="78146765"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 xml:space="preserve">The policies in this document ensure that all transfers of IPv4 address space are accurately reflected in the APNIC </w:t>
            </w:r>
            <w:proofErr w:type="spellStart"/>
            <w:r w:rsidRPr="00DE5B88">
              <w:rPr>
                <w:rFonts w:ascii="Arial" w:hAnsi="Arial" w:cs="Arial"/>
                <w:color w:val="000000"/>
                <w:lang w:val="en-US"/>
              </w:rPr>
              <w:t>Whois</w:t>
            </w:r>
            <w:proofErr w:type="spellEnd"/>
            <w:r w:rsidRPr="00DE5B88">
              <w:rPr>
                <w:rFonts w:ascii="Arial" w:hAnsi="Arial" w:cs="Arial"/>
                <w:color w:val="000000"/>
                <w:lang w:val="en-US"/>
              </w:rPr>
              <w:t xml:space="preserve"> Database. This ensures the integrity of the network and an accurate description of the current state of address distribution.</w:t>
            </w:r>
          </w:p>
          <w:p w14:paraId="716C16BE" w14:textId="2733F878"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APNIC will maintain a public log of all transfers made under this policy.</w:t>
            </w:r>
          </w:p>
        </w:tc>
        <w:tc>
          <w:tcPr>
            <w:tcW w:w="4386" w:type="dxa"/>
          </w:tcPr>
          <w:p w14:paraId="4976DEAB" w14:textId="05A332E2" w:rsidR="00AA563E" w:rsidRPr="00DE5B88" w:rsidRDefault="00034361" w:rsidP="00D74C31">
            <w:pPr>
              <w:pStyle w:val="Ttulo3"/>
              <w:widowControl w:val="0"/>
              <w:shd w:val="clear" w:color="auto" w:fill="FFFFFF"/>
              <w:spacing w:before="0" w:beforeAutospacing="0" w:after="0" w:afterAutospacing="0"/>
              <w:rPr>
                <w:rFonts w:ascii="Arial" w:hAnsi="Arial" w:cs="Arial"/>
                <w:color w:val="00B0F0"/>
                <w:sz w:val="28"/>
                <w:szCs w:val="28"/>
                <w:lang w:val="en-US"/>
              </w:rPr>
            </w:pPr>
            <w:r w:rsidRPr="00DE5B88">
              <w:rPr>
                <w:rFonts w:ascii="Arial" w:hAnsi="Arial" w:cs="Arial"/>
                <w:color w:val="00B0F0"/>
                <w:sz w:val="28"/>
                <w:szCs w:val="28"/>
                <w:lang w:val="en-US"/>
              </w:rPr>
              <w:lastRenderedPageBreak/>
              <w:t>Part 5:</w:t>
            </w:r>
            <w:r w:rsidR="00AA563E" w:rsidRPr="00DE5B88">
              <w:rPr>
                <w:rFonts w:ascii="Arial" w:hAnsi="Arial" w:cs="Arial"/>
                <w:color w:val="00B0F0"/>
                <w:sz w:val="28"/>
                <w:szCs w:val="28"/>
                <w:lang w:val="en-US"/>
              </w:rPr>
              <w:t xml:space="preserve"> </w:t>
            </w:r>
            <w:r w:rsidR="00E351B1" w:rsidRPr="00DE5B88">
              <w:rPr>
                <w:rFonts w:ascii="Arial" w:hAnsi="Arial" w:cs="Arial"/>
                <w:color w:val="00B0F0"/>
                <w:sz w:val="28"/>
                <w:szCs w:val="28"/>
                <w:lang w:val="en-US"/>
              </w:rPr>
              <w:t>Resource Transfers</w:t>
            </w:r>
          </w:p>
          <w:p w14:paraId="6FF148E8" w14:textId="77777777" w:rsidR="00E351B1" w:rsidRPr="00DE5B88" w:rsidRDefault="00E351B1" w:rsidP="00D74C31">
            <w:pPr>
              <w:widowControl w:val="0"/>
              <w:rPr>
                <w:rFonts w:ascii="Arial" w:hAnsi="Arial" w:cs="Arial"/>
                <w:color w:val="00B0F0"/>
                <w:lang w:val="en-US"/>
              </w:rPr>
            </w:pPr>
          </w:p>
          <w:p w14:paraId="5AE5B6B8" w14:textId="4C8A3081" w:rsidR="00E351B1" w:rsidRPr="00DE5B88" w:rsidRDefault="00AA563E" w:rsidP="00D74C31">
            <w:pPr>
              <w:widowControl w:val="0"/>
              <w:rPr>
                <w:rFonts w:ascii="Arial" w:hAnsi="Arial" w:cs="Arial"/>
                <w:color w:val="00B0F0"/>
                <w:lang w:val="en-US"/>
              </w:rPr>
            </w:pPr>
            <w:r w:rsidRPr="00DE5B88">
              <w:rPr>
                <w:rFonts w:ascii="Arial" w:hAnsi="Arial" w:cs="Arial"/>
                <w:color w:val="00B0F0"/>
                <w:lang w:val="en-US"/>
              </w:rPr>
              <w:t xml:space="preserve">APNIC </w:t>
            </w:r>
            <w:r w:rsidR="00E351B1" w:rsidRPr="00DE5B88">
              <w:rPr>
                <w:rFonts w:ascii="Arial" w:hAnsi="Arial" w:cs="Arial"/>
                <w:color w:val="00B0F0"/>
                <w:lang w:val="en-US"/>
              </w:rPr>
              <w:t>recognize that there are situations where resources (IPv4, IPv6, ASN) may need to be transferred.</w:t>
            </w:r>
          </w:p>
          <w:p w14:paraId="08E959C8" w14:textId="7B260806" w:rsidR="00E351B1" w:rsidRPr="00DE5B88" w:rsidRDefault="00E351B1" w:rsidP="00D74C31">
            <w:pPr>
              <w:widowControl w:val="0"/>
              <w:rPr>
                <w:rFonts w:ascii="Arial" w:hAnsi="Arial" w:cs="Arial"/>
                <w:color w:val="00B0F0"/>
                <w:lang w:val="en-US"/>
              </w:rPr>
            </w:pPr>
          </w:p>
          <w:p w14:paraId="7D0EBB1F" w14:textId="08C06548" w:rsidR="00E351B1" w:rsidRPr="00DE5B88" w:rsidRDefault="00E351B1" w:rsidP="00D74C31">
            <w:pPr>
              <w:widowControl w:val="0"/>
              <w:rPr>
                <w:rFonts w:ascii="Arial" w:hAnsi="Arial" w:cs="Arial"/>
                <w:color w:val="00B0F0"/>
                <w:lang w:val="en-US"/>
              </w:rPr>
            </w:pPr>
            <w:r w:rsidRPr="00DE5B88">
              <w:rPr>
                <w:rFonts w:ascii="Arial" w:hAnsi="Arial" w:cs="Arial"/>
                <w:color w:val="00B0F0"/>
                <w:lang w:val="en-US"/>
              </w:rPr>
              <w:t>However, the conditions and options for those transfers aren’t the same among the different type of resources.</w:t>
            </w:r>
          </w:p>
          <w:p w14:paraId="57FA3646" w14:textId="35010155" w:rsidR="00E351B1" w:rsidRPr="00DE5B88" w:rsidRDefault="00E351B1" w:rsidP="00D74C31">
            <w:pPr>
              <w:widowControl w:val="0"/>
              <w:rPr>
                <w:rFonts w:ascii="Arial" w:hAnsi="Arial" w:cs="Arial"/>
                <w:color w:val="00B0F0"/>
                <w:lang w:val="en-US"/>
              </w:rPr>
            </w:pPr>
          </w:p>
          <w:p w14:paraId="029CF4EC" w14:textId="6E295DB3" w:rsidR="00E351B1" w:rsidRPr="00DE5B88" w:rsidRDefault="00126905" w:rsidP="00D74C31">
            <w:pPr>
              <w:widowControl w:val="0"/>
              <w:rPr>
                <w:rFonts w:ascii="Arial" w:hAnsi="Arial" w:cs="Arial"/>
                <w:color w:val="00B0F0"/>
                <w:lang w:val="en-US"/>
              </w:rPr>
            </w:pPr>
            <w:r w:rsidRPr="00DE5B88">
              <w:rPr>
                <w:rFonts w:ascii="Arial" w:hAnsi="Arial" w:cs="Arial"/>
                <w:color w:val="00B0F0"/>
                <w:lang w:val="en-US"/>
              </w:rPr>
              <w:t>APNIC does not recognize transfers outside this policy and require organizations holding such transfers to return them to the appropriate IR.</w:t>
            </w:r>
          </w:p>
          <w:p w14:paraId="3A3D4A43" w14:textId="77777777" w:rsidR="00E351B1" w:rsidRPr="00DE5B88" w:rsidRDefault="00E351B1" w:rsidP="00D74C31">
            <w:pPr>
              <w:widowControl w:val="0"/>
              <w:rPr>
                <w:rFonts w:ascii="Arial" w:hAnsi="Arial" w:cs="Arial"/>
                <w:color w:val="00B0F0"/>
                <w:lang w:val="en-US"/>
              </w:rPr>
            </w:pPr>
          </w:p>
          <w:p w14:paraId="72BE2123" w14:textId="153BF78C" w:rsidR="001367A5" w:rsidRPr="00DE5B88" w:rsidRDefault="001367A5" w:rsidP="00D74C31">
            <w:pPr>
              <w:widowControl w:val="0"/>
              <w:rPr>
                <w:rFonts w:ascii="Arial" w:hAnsi="Arial" w:cs="Arial"/>
                <w:color w:val="00B0F0"/>
                <w:lang w:val="en-US"/>
              </w:rPr>
            </w:pPr>
            <w:r w:rsidRPr="001367A5">
              <w:rPr>
                <w:rFonts w:ascii="Arial" w:hAnsi="Arial" w:cs="Arial"/>
                <w:color w:val="00B0F0"/>
                <w:lang w:val="en-US"/>
              </w:rPr>
              <w:t xml:space="preserve">The </w:t>
            </w:r>
            <w:r w:rsidRPr="00DE5B88">
              <w:rPr>
                <w:rFonts w:ascii="Arial" w:hAnsi="Arial" w:cs="Arial"/>
                <w:color w:val="00B0F0"/>
                <w:lang w:val="en-US"/>
              </w:rPr>
              <w:t xml:space="preserve">Resource Transfer </w:t>
            </w:r>
            <w:r w:rsidRPr="001367A5">
              <w:rPr>
                <w:rFonts w:ascii="Arial" w:hAnsi="Arial" w:cs="Arial"/>
                <w:color w:val="00B0F0"/>
                <w:lang w:val="en-US"/>
              </w:rPr>
              <w:t xml:space="preserve">policies ensure that all transfers are accurately reflected in the APNIC </w:t>
            </w:r>
            <w:proofErr w:type="spellStart"/>
            <w:r w:rsidRPr="001367A5">
              <w:rPr>
                <w:rFonts w:ascii="Arial" w:hAnsi="Arial" w:cs="Arial"/>
                <w:color w:val="00B0F0"/>
                <w:lang w:val="en-US"/>
              </w:rPr>
              <w:t>Whois</w:t>
            </w:r>
            <w:proofErr w:type="spellEnd"/>
            <w:r w:rsidRPr="001367A5">
              <w:rPr>
                <w:rFonts w:ascii="Arial" w:hAnsi="Arial" w:cs="Arial"/>
                <w:color w:val="00B0F0"/>
                <w:lang w:val="en-US"/>
              </w:rPr>
              <w:t xml:space="preserve"> Database. This ensures the integrity of the network and an accurate description of the current state of address distribution.</w:t>
            </w:r>
          </w:p>
          <w:p w14:paraId="389484C2" w14:textId="77777777" w:rsidR="001367A5" w:rsidRPr="001367A5" w:rsidRDefault="001367A5" w:rsidP="00D74C31">
            <w:pPr>
              <w:widowControl w:val="0"/>
              <w:rPr>
                <w:rFonts w:ascii="Arial" w:hAnsi="Arial" w:cs="Arial"/>
                <w:color w:val="00B0F0"/>
                <w:lang w:val="en-US"/>
              </w:rPr>
            </w:pPr>
          </w:p>
          <w:p w14:paraId="0EACF005" w14:textId="3250902D" w:rsidR="00AA563E" w:rsidRPr="00DE5B88" w:rsidRDefault="001367A5" w:rsidP="00D74C31">
            <w:pPr>
              <w:widowControl w:val="0"/>
              <w:rPr>
                <w:rFonts w:ascii="Arial" w:hAnsi="Arial" w:cs="Arial"/>
                <w:color w:val="00B0F0"/>
                <w:lang w:val="en-US"/>
              </w:rPr>
            </w:pPr>
            <w:r w:rsidRPr="00DE5B88">
              <w:rPr>
                <w:rFonts w:ascii="Arial" w:hAnsi="Arial" w:cs="Arial"/>
                <w:color w:val="00B0F0"/>
                <w:lang w:val="en-US"/>
              </w:rPr>
              <w:t>APNIC will maintain a public log of all transfers</w:t>
            </w:r>
            <w:r w:rsidR="00AA563E" w:rsidRPr="00DE5B88">
              <w:rPr>
                <w:rFonts w:ascii="Arial" w:hAnsi="Arial" w:cs="Arial"/>
                <w:color w:val="00B0F0"/>
                <w:lang w:val="en-US"/>
              </w:rPr>
              <w:t>.</w:t>
            </w:r>
          </w:p>
          <w:p w14:paraId="57B7E3B1" w14:textId="77777777" w:rsidR="0005372C" w:rsidRPr="00DE5B88" w:rsidRDefault="0005372C" w:rsidP="00D74C31">
            <w:pPr>
              <w:widowControl w:val="0"/>
              <w:rPr>
                <w:rFonts w:ascii="Arial" w:hAnsi="Arial" w:cs="Arial"/>
                <w:color w:val="00B0F0"/>
                <w:lang w:val="en-US"/>
              </w:rPr>
            </w:pPr>
          </w:p>
          <w:p w14:paraId="5AB16F48" w14:textId="73A8EB1C" w:rsidR="0005372C" w:rsidRPr="00DE5B88" w:rsidRDefault="0005372C" w:rsidP="00D74C31">
            <w:pPr>
              <w:widowControl w:val="0"/>
              <w:rPr>
                <w:rFonts w:ascii="Arial" w:hAnsi="Arial" w:cs="Arial"/>
                <w:color w:val="00B0F0"/>
                <w:lang w:val="en-US"/>
              </w:rPr>
            </w:pPr>
            <w:r w:rsidRPr="00DE5B88">
              <w:rPr>
                <w:rFonts w:ascii="Arial" w:hAnsi="Arial" w:cs="Arial"/>
                <w:color w:val="00B0F0"/>
                <w:lang w:val="en-US"/>
              </w:rPr>
              <w:t>In the case of IPv4, a</w:t>
            </w:r>
            <w:r w:rsidRPr="001367A5">
              <w:rPr>
                <w:rFonts w:ascii="Arial" w:hAnsi="Arial" w:cs="Arial"/>
                <w:color w:val="00B0F0"/>
                <w:lang w:val="en-US"/>
              </w:rPr>
              <w:t>ddresses delegated from the 103/8 free pool cannot be transferred for a minimum of five years after the original delegation.</w:t>
            </w:r>
            <w:r w:rsidRPr="00DE5B88">
              <w:rPr>
                <w:rFonts w:ascii="Arial" w:hAnsi="Arial" w:cs="Arial"/>
                <w:color w:val="00B0F0"/>
                <w:lang w:val="en-US"/>
              </w:rPr>
              <w:t xml:space="preserve"> </w:t>
            </w:r>
            <w:r w:rsidRPr="001367A5">
              <w:rPr>
                <w:rFonts w:ascii="Arial" w:hAnsi="Arial" w:cs="Arial"/>
                <w:color w:val="00B0F0"/>
                <w:lang w:val="en-US"/>
              </w:rPr>
              <w:t>During that time, if the reason for the original request is no longer valid, the resources must be returned to APNIC as required in Section 4.0. Resource License.</w:t>
            </w:r>
          </w:p>
        </w:tc>
      </w:tr>
      <w:tr w:rsidR="00AA563E" w:rsidRPr="00DE5B88" w14:paraId="4C426536" w14:textId="77777777" w:rsidTr="00D74C31">
        <w:tc>
          <w:tcPr>
            <w:tcW w:w="4386" w:type="dxa"/>
          </w:tcPr>
          <w:p w14:paraId="558611EB" w14:textId="77777777" w:rsidR="00AA563E" w:rsidRPr="00DE5B88" w:rsidRDefault="00AA563E" w:rsidP="00D74C31">
            <w:pPr>
              <w:pStyle w:val="h3body"/>
              <w:widowControl w:val="0"/>
              <w:rPr>
                <w:rFonts w:ascii="Arial" w:hAnsi="Arial" w:cs="Arial"/>
                <w:b/>
                <w:bCs/>
                <w:color w:val="003D5E"/>
                <w:sz w:val="28"/>
                <w:szCs w:val="28"/>
                <w:lang w:val="en-US"/>
              </w:rPr>
            </w:pPr>
            <w:r w:rsidRPr="00DE5B88">
              <w:rPr>
                <w:rFonts w:ascii="Arial" w:hAnsi="Arial" w:cs="Arial"/>
                <w:b/>
                <w:bCs/>
                <w:color w:val="003D5E"/>
                <w:sz w:val="28"/>
                <w:szCs w:val="28"/>
                <w:lang w:val="en-US"/>
              </w:rPr>
              <w:lastRenderedPageBreak/>
              <w:t>8.1. IPv4 transfers within the APNIC region</w:t>
            </w:r>
          </w:p>
          <w:p w14:paraId="136A41F6"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 xml:space="preserve">APNIC will process and record IPv4 address transfer requests between current APNIC account holders </w:t>
            </w:r>
            <w:r w:rsidRPr="00DE5B88">
              <w:rPr>
                <w:rFonts w:ascii="Arial" w:hAnsi="Arial" w:cs="Arial"/>
                <w:color w:val="000000"/>
                <w:lang w:val="en-US"/>
              </w:rPr>
              <w:lastRenderedPageBreak/>
              <w:t>subject to the following conditions.</w:t>
            </w:r>
          </w:p>
          <w:p w14:paraId="6E7128D2" w14:textId="77777777" w:rsidR="00AA563E" w:rsidRPr="00DE5B88" w:rsidRDefault="00AA563E" w:rsidP="00D74C31">
            <w:pPr>
              <w:pStyle w:val="h3body"/>
              <w:widowControl w:val="0"/>
              <w:rPr>
                <w:rFonts w:ascii="Arial" w:hAnsi="Arial" w:cs="Arial"/>
                <w:b/>
                <w:bCs/>
                <w:color w:val="000000"/>
                <w:lang w:val="en-US"/>
              </w:rPr>
            </w:pPr>
            <w:r w:rsidRPr="00DE5B88">
              <w:rPr>
                <w:rFonts w:ascii="Arial" w:hAnsi="Arial" w:cs="Arial"/>
                <w:b/>
                <w:bCs/>
                <w:color w:val="000000"/>
                <w:lang w:val="en-US"/>
              </w:rPr>
              <w:t>8.1.1. Conditions on the space to be transferred</w:t>
            </w:r>
          </w:p>
          <w:p w14:paraId="0637F1CF"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The minimum transfer size is a /24.</w:t>
            </w:r>
          </w:p>
          <w:p w14:paraId="2B444CDF"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The address block must be:</w:t>
            </w:r>
          </w:p>
          <w:p w14:paraId="7645C31A" w14:textId="77777777" w:rsidR="00AA563E" w:rsidRPr="00DE5B88" w:rsidRDefault="00AA563E" w:rsidP="00D74C31">
            <w:pPr>
              <w:pStyle w:val="h3body"/>
              <w:widowControl w:val="0"/>
              <w:numPr>
                <w:ilvl w:val="0"/>
                <w:numId w:val="13"/>
              </w:numPr>
              <w:rPr>
                <w:rFonts w:ascii="Arial" w:hAnsi="Arial" w:cs="Arial"/>
                <w:color w:val="000000"/>
                <w:lang w:val="en-US"/>
              </w:rPr>
            </w:pPr>
            <w:r w:rsidRPr="00DE5B88">
              <w:rPr>
                <w:rFonts w:ascii="Arial" w:hAnsi="Arial" w:cs="Arial"/>
                <w:color w:val="000000"/>
                <w:lang w:val="en-US"/>
              </w:rPr>
              <w:t>In the range of addresses administered by APNIC</w:t>
            </w:r>
          </w:p>
          <w:p w14:paraId="6D5AB035" w14:textId="77777777" w:rsidR="00AA563E" w:rsidRPr="00DE5B88" w:rsidRDefault="00AA563E" w:rsidP="00D74C31">
            <w:pPr>
              <w:pStyle w:val="h3body"/>
              <w:widowControl w:val="0"/>
              <w:numPr>
                <w:ilvl w:val="0"/>
                <w:numId w:val="13"/>
              </w:numPr>
              <w:rPr>
                <w:rFonts w:ascii="Arial" w:hAnsi="Arial" w:cs="Arial"/>
                <w:color w:val="000000"/>
                <w:lang w:val="en-US"/>
              </w:rPr>
            </w:pPr>
            <w:r w:rsidRPr="00DE5B88">
              <w:rPr>
                <w:rFonts w:ascii="Arial" w:hAnsi="Arial" w:cs="Arial"/>
                <w:color w:val="000000"/>
                <w:lang w:val="en-US"/>
              </w:rPr>
              <w:t>Allocated or assigned to a current APNIC account holder</w:t>
            </w:r>
          </w:p>
          <w:p w14:paraId="4B26D385" w14:textId="77777777" w:rsidR="00AA563E" w:rsidRPr="00DE5B88" w:rsidRDefault="00AA563E" w:rsidP="00D74C31">
            <w:pPr>
              <w:pStyle w:val="h3body"/>
              <w:widowControl w:val="0"/>
              <w:numPr>
                <w:ilvl w:val="0"/>
                <w:numId w:val="13"/>
              </w:numPr>
              <w:rPr>
                <w:rFonts w:ascii="Arial" w:hAnsi="Arial" w:cs="Arial"/>
                <w:color w:val="000000"/>
                <w:lang w:val="en-US"/>
              </w:rPr>
            </w:pPr>
            <w:r w:rsidRPr="00DE5B88">
              <w:rPr>
                <w:rFonts w:ascii="Arial" w:hAnsi="Arial" w:cs="Arial"/>
                <w:color w:val="000000"/>
                <w:lang w:val="en-US"/>
              </w:rPr>
              <w:t>The address block will be subject to all current APNIC policies from the time of transfer.</w:t>
            </w:r>
          </w:p>
          <w:p w14:paraId="2B8D6F4F" w14:textId="77777777" w:rsidR="00AA563E" w:rsidRPr="00DE5B88" w:rsidRDefault="00AA563E" w:rsidP="00D74C31">
            <w:pPr>
              <w:pStyle w:val="h3body"/>
              <w:widowControl w:val="0"/>
              <w:numPr>
                <w:ilvl w:val="0"/>
                <w:numId w:val="13"/>
              </w:numPr>
              <w:rPr>
                <w:rFonts w:ascii="Arial" w:hAnsi="Arial" w:cs="Arial"/>
                <w:color w:val="000000"/>
                <w:lang w:val="en-US"/>
              </w:rPr>
            </w:pPr>
            <w:r w:rsidRPr="00DE5B88">
              <w:rPr>
                <w:rFonts w:ascii="Arial" w:hAnsi="Arial" w:cs="Arial"/>
                <w:color w:val="000000"/>
                <w:lang w:val="en-US"/>
              </w:rPr>
              <w:t>Addresses delegated from the 103/8 free pool cannot be transferred for a minimum of five years after the original delegation.</w:t>
            </w:r>
          </w:p>
          <w:p w14:paraId="6BF3E2F1" w14:textId="77777777" w:rsidR="00AA563E" w:rsidRPr="00DE5B88" w:rsidRDefault="00AA563E" w:rsidP="00D74C31">
            <w:pPr>
              <w:pStyle w:val="h3body"/>
              <w:widowControl w:val="0"/>
              <w:rPr>
                <w:rFonts w:ascii="Arial" w:hAnsi="Arial" w:cs="Arial"/>
                <w:b/>
                <w:bCs/>
                <w:color w:val="000000"/>
                <w:lang w:val="en-US"/>
              </w:rPr>
            </w:pPr>
            <w:bookmarkStart w:id="0" w:name="8.1.2._Conditions_on_source_of_the_trans"/>
            <w:bookmarkStart w:id="1" w:name="8.1.2.-Conditions-on-source-of-the-trans"/>
            <w:bookmarkEnd w:id="0"/>
            <w:bookmarkEnd w:id="1"/>
            <w:r w:rsidRPr="00DE5B88">
              <w:rPr>
                <w:rFonts w:ascii="Arial" w:hAnsi="Arial" w:cs="Arial"/>
                <w:b/>
                <w:bCs/>
                <w:color w:val="000000"/>
                <w:lang w:val="en-US"/>
              </w:rPr>
              <w:t>8.1.2. Conditions on source of the transfer</w:t>
            </w:r>
          </w:p>
          <w:p w14:paraId="06562F11"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The source entity must be the currently registered holder of the IPv4 address resources, and not be involved in any dispute as to the status of those resources.</w:t>
            </w:r>
          </w:p>
          <w:p w14:paraId="335847DD" w14:textId="77777777" w:rsidR="00AA563E" w:rsidRPr="00DE5B88" w:rsidRDefault="00AA563E" w:rsidP="00D74C31">
            <w:pPr>
              <w:pStyle w:val="h3body"/>
              <w:widowControl w:val="0"/>
              <w:rPr>
                <w:rFonts w:ascii="Arial" w:hAnsi="Arial" w:cs="Arial"/>
                <w:b/>
                <w:bCs/>
                <w:color w:val="000000"/>
                <w:lang w:val="en-US"/>
              </w:rPr>
            </w:pPr>
            <w:bookmarkStart w:id="2" w:name="8.1.3._Conditions_on_recipient_of_the_tr"/>
            <w:bookmarkStart w:id="3" w:name="8.1.3.-Conditions-on-recipient-of-the-tr"/>
            <w:bookmarkEnd w:id="2"/>
            <w:bookmarkEnd w:id="3"/>
            <w:r w:rsidRPr="00DE5B88">
              <w:rPr>
                <w:rFonts w:ascii="Arial" w:hAnsi="Arial" w:cs="Arial"/>
                <w:b/>
                <w:bCs/>
                <w:color w:val="000000"/>
                <w:lang w:val="en-US"/>
              </w:rPr>
              <w:t>8.1.3. Conditions on recipient of the transfer</w:t>
            </w:r>
          </w:p>
          <w:p w14:paraId="5CC9B4F6"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The recipient entity will be subject to current APNIC policies.</w:t>
            </w:r>
          </w:p>
          <w:p w14:paraId="41302CBD"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Recipients that do not already hold IPv4 resources must demonstrate a detailed plan for the use of the transferred resource within 24 months.</w:t>
            </w:r>
          </w:p>
          <w:p w14:paraId="703133A9"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Recipients that already hold IPv4 resources must:</w:t>
            </w:r>
          </w:p>
          <w:p w14:paraId="2A97D4E7" w14:textId="77777777" w:rsidR="00AA563E" w:rsidRPr="00DE5B88" w:rsidRDefault="00AA563E" w:rsidP="00D74C31">
            <w:pPr>
              <w:pStyle w:val="h3body"/>
              <w:widowControl w:val="0"/>
              <w:numPr>
                <w:ilvl w:val="0"/>
                <w:numId w:val="14"/>
              </w:numPr>
              <w:rPr>
                <w:rFonts w:ascii="Arial" w:hAnsi="Arial" w:cs="Arial"/>
                <w:color w:val="000000"/>
                <w:lang w:val="en-US"/>
              </w:rPr>
            </w:pPr>
            <w:r w:rsidRPr="00DE5B88">
              <w:rPr>
                <w:rFonts w:ascii="Arial" w:hAnsi="Arial" w:cs="Arial"/>
                <w:color w:val="000000"/>
                <w:lang w:val="en-US"/>
              </w:rPr>
              <w:t>Demonstrate a detailed plan for the use of the transferred resource within 24 months,</w:t>
            </w:r>
          </w:p>
          <w:p w14:paraId="1DCF7B29" w14:textId="77777777" w:rsidR="00AA563E" w:rsidRPr="00DE5B88" w:rsidRDefault="00AA563E" w:rsidP="00D74C31">
            <w:pPr>
              <w:pStyle w:val="h3body"/>
              <w:widowControl w:val="0"/>
              <w:numPr>
                <w:ilvl w:val="0"/>
                <w:numId w:val="14"/>
              </w:numPr>
              <w:rPr>
                <w:rFonts w:ascii="Arial" w:hAnsi="Arial" w:cs="Arial"/>
                <w:color w:val="000000"/>
                <w:lang w:val="en-US"/>
              </w:rPr>
            </w:pPr>
            <w:r w:rsidRPr="00DE5B88">
              <w:rPr>
                <w:rFonts w:ascii="Arial" w:hAnsi="Arial" w:cs="Arial"/>
                <w:color w:val="000000"/>
                <w:lang w:val="en-US"/>
              </w:rPr>
              <w:lastRenderedPageBreak/>
              <w:t>Show past usage rate, and</w:t>
            </w:r>
          </w:p>
          <w:p w14:paraId="22413EB9" w14:textId="3BB4942F" w:rsidR="00AA563E" w:rsidRPr="00DE5B88" w:rsidRDefault="00AA563E" w:rsidP="00D74C31">
            <w:pPr>
              <w:pStyle w:val="h3body"/>
              <w:widowControl w:val="0"/>
              <w:numPr>
                <w:ilvl w:val="0"/>
                <w:numId w:val="14"/>
              </w:numPr>
              <w:rPr>
                <w:rFonts w:ascii="Arial" w:hAnsi="Arial" w:cs="Arial"/>
                <w:b/>
                <w:bCs/>
                <w:color w:val="003D5E"/>
                <w:sz w:val="28"/>
                <w:szCs w:val="28"/>
                <w:lang w:val="en-US"/>
              </w:rPr>
            </w:pPr>
            <w:r w:rsidRPr="00DE5B88">
              <w:rPr>
                <w:rFonts w:ascii="Arial" w:hAnsi="Arial" w:cs="Arial"/>
                <w:color w:val="000000"/>
                <w:lang w:val="en-US"/>
              </w:rPr>
              <w:t>Provide evidence of compliance with APNIC policies with respect to past delegations.</w:t>
            </w:r>
          </w:p>
        </w:tc>
        <w:tc>
          <w:tcPr>
            <w:tcW w:w="4386" w:type="dxa"/>
          </w:tcPr>
          <w:p w14:paraId="3182ABAB" w14:textId="3AC2BA60" w:rsidR="00D74C31" w:rsidRPr="00DE5B88" w:rsidRDefault="00D74C31" w:rsidP="00D74C31">
            <w:pPr>
              <w:pStyle w:val="Ttulo3"/>
              <w:widowControl w:val="0"/>
              <w:shd w:val="clear" w:color="auto" w:fill="FFFFFF"/>
              <w:spacing w:before="0" w:beforeAutospacing="0" w:after="0" w:afterAutospacing="0"/>
              <w:rPr>
                <w:rFonts w:ascii="Arial" w:hAnsi="Arial" w:cs="Arial"/>
                <w:color w:val="00B0F0"/>
                <w:sz w:val="28"/>
                <w:szCs w:val="28"/>
                <w:lang w:val="en-US"/>
              </w:rPr>
            </w:pPr>
            <w:r w:rsidRPr="00DE5B88">
              <w:rPr>
                <w:rFonts w:ascii="Arial" w:hAnsi="Arial" w:cs="Arial"/>
                <w:color w:val="00B0F0"/>
                <w:sz w:val="28"/>
                <w:szCs w:val="28"/>
                <w:lang w:val="en-US"/>
              </w:rPr>
              <w:lastRenderedPageBreak/>
              <w:t xml:space="preserve">11.0. </w:t>
            </w:r>
            <w:r w:rsidR="008938F5" w:rsidRPr="00DE5B88">
              <w:rPr>
                <w:rFonts w:ascii="Arial" w:hAnsi="Arial" w:cs="Arial"/>
                <w:color w:val="00B0F0"/>
                <w:sz w:val="28"/>
                <w:szCs w:val="28"/>
                <w:lang w:val="en-US"/>
              </w:rPr>
              <w:t>Intra/Inter-RIR Transfers</w:t>
            </w:r>
          </w:p>
          <w:p w14:paraId="789E56F7" w14:textId="77777777" w:rsidR="0027540E" w:rsidRPr="00DE5B88" w:rsidRDefault="0027540E" w:rsidP="00D74C31">
            <w:pPr>
              <w:widowControl w:val="0"/>
              <w:rPr>
                <w:rFonts w:ascii="Arial" w:hAnsi="Arial" w:cs="Arial"/>
                <w:color w:val="00B0F0"/>
                <w:lang w:val="en-US"/>
              </w:rPr>
            </w:pPr>
          </w:p>
          <w:p w14:paraId="71F4062B" w14:textId="51C56708" w:rsidR="00AA563E" w:rsidRPr="00DE5B88" w:rsidRDefault="008938F5" w:rsidP="00D74C31">
            <w:pPr>
              <w:widowControl w:val="0"/>
              <w:rPr>
                <w:rFonts w:ascii="Arial" w:hAnsi="Arial" w:cs="Arial"/>
                <w:color w:val="00B0F0"/>
                <w:lang w:val="en-US"/>
              </w:rPr>
            </w:pPr>
            <w:r w:rsidRPr="00DE5B88">
              <w:rPr>
                <w:rFonts w:ascii="Arial" w:hAnsi="Arial" w:cs="Arial"/>
                <w:color w:val="00B0F0"/>
                <w:lang w:val="en-US"/>
              </w:rPr>
              <w:t>APNIC will process and record IPv4 and ASN Intra-RIR (between current APNIC account holders)</w:t>
            </w:r>
            <w:r w:rsidR="0083343F" w:rsidRPr="00DE5B88">
              <w:rPr>
                <w:rFonts w:ascii="Arial" w:hAnsi="Arial" w:cs="Arial"/>
                <w:color w:val="00B0F0"/>
                <w:lang w:val="en-US"/>
              </w:rPr>
              <w:t xml:space="preserve"> and Inter-RIR Transfers</w:t>
            </w:r>
            <w:r w:rsidR="00B83B85" w:rsidRPr="00DE5B88">
              <w:rPr>
                <w:rFonts w:ascii="Arial" w:hAnsi="Arial" w:cs="Arial"/>
                <w:color w:val="00B0F0"/>
                <w:lang w:val="en-US"/>
              </w:rPr>
              <w:t xml:space="preserve"> (between current APNIC </w:t>
            </w:r>
            <w:r w:rsidR="00B83B85" w:rsidRPr="00DE5B88">
              <w:rPr>
                <w:rFonts w:ascii="Arial" w:hAnsi="Arial" w:cs="Arial"/>
                <w:color w:val="00B0F0"/>
                <w:lang w:val="en-US"/>
              </w:rPr>
              <w:lastRenderedPageBreak/>
              <w:t>account holders and organizations in other RIR region</w:t>
            </w:r>
            <w:r w:rsidR="00E67A37" w:rsidRPr="00DE5B88">
              <w:rPr>
                <w:rFonts w:ascii="Arial" w:hAnsi="Arial" w:cs="Arial"/>
                <w:color w:val="00B0F0"/>
                <w:lang w:val="en-US"/>
              </w:rPr>
              <w:t>s</w:t>
            </w:r>
            <w:r w:rsidR="00B83B85" w:rsidRPr="00DE5B88">
              <w:rPr>
                <w:rFonts w:ascii="Arial" w:hAnsi="Arial" w:cs="Arial"/>
                <w:color w:val="00B0F0"/>
                <w:lang w:val="en-US"/>
              </w:rPr>
              <w:t>)</w:t>
            </w:r>
            <w:r w:rsidR="0027540E" w:rsidRPr="00DE5B88">
              <w:rPr>
                <w:rFonts w:ascii="Arial" w:hAnsi="Arial" w:cs="Arial"/>
                <w:color w:val="00B0F0"/>
                <w:lang w:val="en-US"/>
              </w:rPr>
              <w:t>.</w:t>
            </w:r>
          </w:p>
          <w:p w14:paraId="79475D9C" w14:textId="41DF2DEC" w:rsidR="00D4212B" w:rsidRPr="00DE5B88" w:rsidRDefault="00D4212B" w:rsidP="00D74C31">
            <w:pPr>
              <w:widowControl w:val="0"/>
              <w:rPr>
                <w:rFonts w:ascii="Arial" w:hAnsi="Arial" w:cs="Arial"/>
                <w:color w:val="00B0F0"/>
                <w:lang w:val="en-US"/>
              </w:rPr>
            </w:pPr>
          </w:p>
          <w:p w14:paraId="683AB033" w14:textId="291737A1" w:rsidR="00D4212B" w:rsidRPr="00DE5B88" w:rsidRDefault="00D4212B" w:rsidP="00D4212B">
            <w:pPr>
              <w:widowControl w:val="0"/>
              <w:rPr>
                <w:rFonts w:ascii="Arial" w:hAnsi="Arial" w:cs="Arial"/>
                <w:color w:val="00B0F0"/>
                <w:lang w:val="en-US"/>
              </w:rPr>
            </w:pPr>
            <w:r w:rsidRPr="00DE5B88">
              <w:rPr>
                <w:rFonts w:ascii="Arial" w:hAnsi="Arial" w:cs="Arial"/>
                <w:color w:val="00B0F0"/>
                <w:lang w:val="en-US"/>
              </w:rPr>
              <w:t>In the case of Inter-RIR, APNIC will process and record transfers only when the counterpart RIR has a reciprocal policy.</w:t>
            </w:r>
          </w:p>
          <w:p w14:paraId="29F18124" w14:textId="2E868200" w:rsidR="00D4212B" w:rsidRPr="00DE5B88" w:rsidRDefault="00D4212B" w:rsidP="00D74C31">
            <w:pPr>
              <w:widowControl w:val="0"/>
              <w:rPr>
                <w:rFonts w:ascii="Arial" w:hAnsi="Arial" w:cs="Arial"/>
                <w:color w:val="00B0F0"/>
                <w:lang w:val="en-US"/>
              </w:rPr>
            </w:pPr>
          </w:p>
          <w:p w14:paraId="7C76C738" w14:textId="73C5A3DB" w:rsidR="00387565" w:rsidRPr="00DE5B88" w:rsidRDefault="00387565" w:rsidP="00D74C31">
            <w:pPr>
              <w:widowControl w:val="0"/>
              <w:rPr>
                <w:rFonts w:ascii="Arial" w:hAnsi="Arial" w:cs="Arial"/>
                <w:color w:val="00B0F0"/>
                <w:lang w:val="en-US"/>
              </w:rPr>
            </w:pPr>
          </w:p>
          <w:p w14:paraId="337AFF27" w14:textId="033F6B89" w:rsidR="00576F61" w:rsidRPr="00DE5B88" w:rsidRDefault="00576F61" w:rsidP="00576F61">
            <w:pPr>
              <w:pStyle w:val="Ttulo3"/>
              <w:widowControl w:val="0"/>
              <w:shd w:val="clear" w:color="auto" w:fill="FFFFFF"/>
              <w:spacing w:before="0" w:beforeAutospacing="0" w:after="0" w:afterAutospacing="0"/>
              <w:rPr>
                <w:rFonts w:ascii="Arial" w:hAnsi="Arial" w:cs="Arial"/>
                <w:color w:val="00B0F0"/>
                <w:sz w:val="28"/>
                <w:szCs w:val="28"/>
                <w:lang w:val="en-US"/>
              </w:rPr>
            </w:pPr>
            <w:r w:rsidRPr="00DE5B88">
              <w:rPr>
                <w:rFonts w:ascii="Arial" w:hAnsi="Arial" w:cs="Arial"/>
                <w:color w:val="00B0F0"/>
                <w:sz w:val="28"/>
                <w:szCs w:val="28"/>
                <w:lang w:val="en-US"/>
              </w:rPr>
              <w:t xml:space="preserve">11.1. Conditions </w:t>
            </w:r>
            <w:r w:rsidR="00D361E6" w:rsidRPr="00DE5B88">
              <w:rPr>
                <w:rFonts w:ascii="Arial" w:hAnsi="Arial" w:cs="Arial"/>
                <w:color w:val="00B0F0"/>
                <w:sz w:val="28"/>
                <w:szCs w:val="28"/>
                <w:lang w:val="en-US"/>
              </w:rPr>
              <w:t>on the</w:t>
            </w:r>
            <w:r w:rsidR="00F70F6C" w:rsidRPr="00DE5B88">
              <w:rPr>
                <w:rFonts w:ascii="Arial" w:hAnsi="Arial" w:cs="Arial"/>
                <w:color w:val="00B0F0"/>
                <w:sz w:val="28"/>
                <w:szCs w:val="28"/>
                <w:lang w:val="en-US"/>
              </w:rPr>
              <w:t xml:space="preserve"> </w:t>
            </w:r>
            <w:r w:rsidRPr="00DE5B88">
              <w:rPr>
                <w:rFonts w:ascii="Arial" w:hAnsi="Arial" w:cs="Arial"/>
                <w:color w:val="00B0F0"/>
                <w:sz w:val="28"/>
                <w:szCs w:val="28"/>
                <w:lang w:val="en-US"/>
              </w:rPr>
              <w:t>Resources</w:t>
            </w:r>
            <w:r w:rsidR="000C16CD" w:rsidRPr="00DE5B88">
              <w:rPr>
                <w:rFonts w:ascii="Arial" w:hAnsi="Arial" w:cs="Arial"/>
                <w:color w:val="00B0F0"/>
                <w:sz w:val="28"/>
                <w:szCs w:val="28"/>
                <w:lang w:val="en-US"/>
              </w:rPr>
              <w:t xml:space="preserve"> to be </w:t>
            </w:r>
            <w:r w:rsidR="000B6AEA" w:rsidRPr="00DE5B88">
              <w:rPr>
                <w:rFonts w:ascii="Arial" w:hAnsi="Arial" w:cs="Arial"/>
                <w:color w:val="00B0F0"/>
                <w:sz w:val="28"/>
                <w:szCs w:val="28"/>
                <w:lang w:val="en-US"/>
              </w:rPr>
              <w:t>transferred</w:t>
            </w:r>
          </w:p>
          <w:p w14:paraId="109B3DA2" w14:textId="77777777" w:rsidR="00576F61" w:rsidRPr="00DE5B88" w:rsidRDefault="00576F61" w:rsidP="00576F61">
            <w:pPr>
              <w:widowControl w:val="0"/>
              <w:rPr>
                <w:rFonts w:ascii="Arial" w:hAnsi="Arial" w:cs="Arial"/>
                <w:color w:val="00B0F0"/>
                <w:lang w:val="en-US"/>
              </w:rPr>
            </w:pPr>
          </w:p>
          <w:p w14:paraId="19B2C233" w14:textId="054B052E" w:rsidR="00576F61" w:rsidRPr="00576F61" w:rsidRDefault="00576F61" w:rsidP="00576F61">
            <w:pPr>
              <w:widowControl w:val="0"/>
              <w:rPr>
                <w:rFonts w:ascii="Arial" w:hAnsi="Arial" w:cs="Arial"/>
                <w:color w:val="00B0F0"/>
                <w:lang w:val="en-US"/>
              </w:rPr>
            </w:pPr>
            <w:r w:rsidRPr="00576F61">
              <w:rPr>
                <w:rFonts w:ascii="Arial" w:hAnsi="Arial" w:cs="Arial"/>
                <w:color w:val="00B0F0"/>
                <w:lang w:val="en-US"/>
              </w:rPr>
              <w:t xml:space="preserve">The </w:t>
            </w:r>
            <w:r w:rsidR="006B27C6" w:rsidRPr="00DE5B88">
              <w:rPr>
                <w:rFonts w:ascii="Arial" w:hAnsi="Arial" w:cs="Arial"/>
                <w:color w:val="00B0F0"/>
                <w:lang w:val="en-US"/>
              </w:rPr>
              <w:t>resource</w:t>
            </w:r>
            <w:r w:rsidRPr="00576F61">
              <w:rPr>
                <w:rFonts w:ascii="Arial" w:hAnsi="Arial" w:cs="Arial"/>
                <w:color w:val="00B0F0"/>
                <w:lang w:val="en-US"/>
              </w:rPr>
              <w:t xml:space="preserve"> must be:</w:t>
            </w:r>
          </w:p>
          <w:p w14:paraId="79D0D3B9" w14:textId="4EE4210B" w:rsidR="00576F61" w:rsidRPr="00576F61" w:rsidRDefault="003B5B0F" w:rsidP="003B5B0F">
            <w:pPr>
              <w:widowControl w:val="0"/>
              <w:numPr>
                <w:ilvl w:val="0"/>
                <w:numId w:val="21"/>
              </w:numPr>
              <w:rPr>
                <w:rFonts w:ascii="Arial" w:hAnsi="Arial" w:cs="Arial"/>
                <w:color w:val="00B0F0"/>
                <w:lang w:val="en-US"/>
              </w:rPr>
            </w:pPr>
            <w:r w:rsidRPr="00DE5B88">
              <w:rPr>
                <w:rFonts w:ascii="Arial" w:hAnsi="Arial" w:cs="Arial"/>
                <w:color w:val="00B0F0"/>
                <w:lang w:val="en-US"/>
              </w:rPr>
              <w:t>U</w:t>
            </w:r>
            <w:r w:rsidRPr="003B5B0F">
              <w:rPr>
                <w:rFonts w:ascii="Arial" w:hAnsi="Arial" w:cs="Arial"/>
                <w:color w:val="00B0F0"/>
                <w:lang w:val="en-US"/>
              </w:rPr>
              <w:t>nder the management of the RIR at which the transfer source holds an account and the authentic holder of the space should match with the source without any disputes</w:t>
            </w:r>
            <w:r w:rsidR="00075B1B" w:rsidRPr="00DE5B88">
              <w:rPr>
                <w:rFonts w:ascii="Arial" w:hAnsi="Arial" w:cs="Arial"/>
                <w:color w:val="00B0F0"/>
                <w:lang w:val="en-US"/>
              </w:rPr>
              <w:t>.</w:t>
            </w:r>
          </w:p>
          <w:p w14:paraId="5B575F0F" w14:textId="743D0E69" w:rsidR="00576F61" w:rsidRPr="00576F61" w:rsidRDefault="006B27C6" w:rsidP="00576F61">
            <w:pPr>
              <w:widowControl w:val="0"/>
              <w:numPr>
                <w:ilvl w:val="0"/>
                <w:numId w:val="21"/>
              </w:numPr>
              <w:rPr>
                <w:rFonts w:ascii="Arial" w:hAnsi="Arial" w:cs="Arial"/>
                <w:color w:val="00B0F0"/>
                <w:lang w:val="en-US"/>
              </w:rPr>
            </w:pPr>
            <w:r w:rsidRPr="00DE5B88">
              <w:rPr>
                <w:rFonts w:ascii="Arial" w:hAnsi="Arial" w:cs="Arial"/>
                <w:color w:val="00B0F0"/>
                <w:lang w:val="en-US"/>
              </w:rPr>
              <w:t>Delegated</w:t>
            </w:r>
            <w:r w:rsidR="00576F61" w:rsidRPr="00576F61">
              <w:rPr>
                <w:rFonts w:ascii="Arial" w:hAnsi="Arial" w:cs="Arial"/>
                <w:color w:val="00B0F0"/>
                <w:lang w:val="en-US"/>
              </w:rPr>
              <w:t xml:space="preserve"> to a current </w:t>
            </w:r>
            <w:r w:rsidR="00215B7F" w:rsidRPr="00DE5B88">
              <w:rPr>
                <w:rFonts w:ascii="Arial" w:hAnsi="Arial" w:cs="Arial"/>
                <w:color w:val="00B0F0"/>
                <w:lang w:val="en-US"/>
              </w:rPr>
              <w:t>RIR</w:t>
            </w:r>
            <w:r w:rsidR="00576F61" w:rsidRPr="00576F61">
              <w:rPr>
                <w:rFonts w:ascii="Arial" w:hAnsi="Arial" w:cs="Arial"/>
                <w:color w:val="00B0F0"/>
                <w:lang w:val="en-US"/>
              </w:rPr>
              <w:t xml:space="preserve"> account holder</w:t>
            </w:r>
            <w:r w:rsidR="00075B1B" w:rsidRPr="00DE5B88">
              <w:rPr>
                <w:rFonts w:ascii="Arial" w:hAnsi="Arial" w:cs="Arial"/>
                <w:color w:val="00B0F0"/>
                <w:lang w:val="en-US"/>
              </w:rPr>
              <w:t>.</w:t>
            </w:r>
          </w:p>
          <w:p w14:paraId="28D80062" w14:textId="506583C6" w:rsidR="00911403" w:rsidRPr="00DE5B88" w:rsidRDefault="00215B7F" w:rsidP="006B27C6">
            <w:pPr>
              <w:widowControl w:val="0"/>
              <w:numPr>
                <w:ilvl w:val="0"/>
                <w:numId w:val="21"/>
              </w:numPr>
              <w:rPr>
                <w:rFonts w:ascii="Arial" w:hAnsi="Arial" w:cs="Arial"/>
                <w:color w:val="00B0F0"/>
                <w:lang w:val="en-US"/>
              </w:rPr>
            </w:pPr>
            <w:r w:rsidRPr="00DE5B88">
              <w:rPr>
                <w:rFonts w:ascii="Arial" w:hAnsi="Arial" w:cs="Arial"/>
                <w:color w:val="00B0F0"/>
                <w:lang w:val="en-US"/>
              </w:rPr>
              <w:t>If the recipient is an APNIC account holder, w</w:t>
            </w:r>
            <w:r w:rsidR="00576F61" w:rsidRPr="00576F61">
              <w:rPr>
                <w:rFonts w:ascii="Arial" w:hAnsi="Arial" w:cs="Arial"/>
                <w:color w:val="00B0F0"/>
                <w:lang w:val="en-US"/>
              </w:rPr>
              <w:t>ill be subject to all current APNIC policies from the time of transfer</w:t>
            </w:r>
            <w:r w:rsidR="00075B1B" w:rsidRPr="00DE5B88">
              <w:rPr>
                <w:rFonts w:ascii="Arial" w:hAnsi="Arial" w:cs="Arial"/>
                <w:color w:val="00B0F0"/>
                <w:lang w:val="en-US"/>
              </w:rPr>
              <w:t>.</w:t>
            </w:r>
          </w:p>
          <w:p w14:paraId="2DB1936A" w14:textId="57D2B245" w:rsidR="006B27C6" w:rsidRPr="00576F61" w:rsidRDefault="00911403" w:rsidP="006B27C6">
            <w:pPr>
              <w:widowControl w:val="0"/>
              <w:numPr>
                <w:ilvl w:val="0"/>
                <w:numId w:val="21"/>
              </w:numPr>
              <w:rPr>
                <w:rFonts w:ascii="Arial" w:hAnsi="Arial" w:cs="Arial"/>
                <w:color w:val="00B0F0"/>
                <w:lang w:val="en-US"/>
              </w:rPr>
            </w:pPr>
            <w:r w:rsidRPr="00DE5B88">
              <w:rPr>
                <w:rFonts w:ascii="Arial" w:hAnsi="Arial" w:cs="Arial"/>
                <w:color w:val="00B0F0"/>
                <w:lang w:val="en-US"/>
              </w:rPr>
              <w:t>In the case of I</w:t>
            </w:r>
            <w:r w:rsidR="006F17D4" w:rsidRPr="00DE5B88">
              <w:rPr>
                <w:rFonts w:ascii="Arial" w:hAnsi="Arial" w:cs="Arial"/>
                <w:color w:val="00B0F0"/>
                <w:lang w:val="en-US"/>
              </w:rPr>
              <w:t>Pv4 resources</w:t>
            </w:r>
            <w:r w:rsidRPr="00DE5B88">
              <w:rPr>
                <w:rFonts w:ascii="Arial" w:hAnsi="Arial" w:cs="Arial"/>
                <w:color w:val="00B0F0"/>
                <w:lang w:val="en-US"/>
              </w:rPr>
              <w:t>, t</w:t>
            </w:r>
            <w:r w:rsidR="006B27C6" w:rsidRPr="00576F61">
              <w:rPr>
                <w:rFonts w:ascii="Arial" w:hAnsi="Arial" w:cs="Arial"/>
                <w:color w:val="00B0F0"/>
                <w:lang w:val="en-US"/>
              </w:rPr>
              <w:t>he minimum transfer size is a /24.</w:t>
            </w:r>
          </w:p>
          <w:p w14:paraId="16F68C8D" w14:textId="77777777" w:rsidR="00215B7F" w:rsidRPr="00DE5B88" w:rsidRDefault="00215B7F" w:rsidP="00D74C31">
            <w:pPr>
              <w:widowControl w:val="0"/>
              <w:rPr>
                <w:rFonts w:ascii="Arial" w:hAnsi="Arial" w:cs="Arial"/>
                <w:color w:val="00B0F0"/>
                <w:lang w:val="en-US"/>
              </w:rPr>
            </w:pPr>
          </w:p>
          <w:p w14:paraId="5BAEB1DC" w14:textId="4B65F229" w:rsidR="001D2558" w:rsidRPr="00DE5B88" w:rsidRDefault="001D2558" w:rsidP="001D2558">
            <w:pPr>
              <w:pStyle w:val="Ttulo3"/>
              <w:widowControl w:val="0"/>
              <w:shd w:val="clear" w:color="auto" w:fill="FFFFFF"/>
              <w:spacing w:before="0" w:beforeAutospacing="0" w:after="0" w:afterAutospacing="0"/>
              <w:rPr>
                <w:rFonts w:ascii="Arial" w:hAnsi="Arial" w:cs="Arial"/>
                <w:color w:val="00B0F0"/>
                <w:sz w:val="28"/>
                <w:szCs w:val="28"/>
                <w:lang w:val="en-US"/>
              </w:rPr>
            </w:pPr>
            <w:r w:rsidRPr="00DE5B88">
              <w:rPr>
                <w:rFonts w:ascii="Arial" w:hAnsi="Arial" w:cs="Arial"/>
                <w:color w:val="00B0F0"/>
                <w:sz w:val="28"/>
                <w:szCs w:val="28"/>
                <w:lang w:val="en-US"/>
              </w:rPr>
              <w:t>11.1.1</w:t>
            </w:r>
            <w:r w:rsidR="00D2711D" w:rsidRPr="00DE5B88">
              <w:rPr>
                <w:rFonts w:ascii="Arial" w:hAnsi="Arial" w:cs="Arial"/>
                <w:color w:val="00B0F0"/>
                <w:sz w:val="28"/>
                <w:szCs w:val="28"/>
                <w:lang w:val="en-US"/>
              </w:rPr>
              <w:t>.</w:t>
            </w:r>
            <w:r w:rsidRPr="00DE5B88">
              <w:rPr>
                <w:rFonts w:ascii="Arial" w:hAnsi="Arial" w:cs="Arial"/>
                <w:color w:val="00B0F0"/>
                <w:sz w:val="28"/>
                <w:szCs w:val="28"/>
                <w:lang w:val="en-US"/>
              </w:rPr>
              <w:t xml:space="preserve"> Historical IPv4 Resources</w:t>
            </w:r>
          </w:p>
          <w:p w14:paraId="4C4EC924" w14:textId="77777777" w:rsidR="001D2558" w:rsidRPr="00DE5B88" w:rsidRDefault="001D2558" w:rsidP="00D74C31">
            <w:pPr>
              <w:widowControl w:val="0"/>
              <w:rPr>
                <w:rFonts w:ascii="Arial" w:hAnsi="Arial" w:cs="Arial"/>
                <w:color w:val="00B0F0"/>
                <w:lang w:val="en-US"/>
              </w:rPr>
            </w:pPr>
          </w:p>
          <w:p w14:paraId="002BF3C9" w14:textId="0ACB8D56" w:rsidR="00387565" w:rsidRPr="00DE5B88" w:rsidRDefault="00215B7F" w:rsidP="00D74C31">
            <w:pPr>
              <w:widowControl w:val="0"/>
              <w:rPr>
                <w:rFonts w:ascii="Arial" w:hAnsi="Arial" w:cs="Arial"/>
                <w:color w:val="00B0F0"/>
                <w:lang w:val="en-US"/>
              </w:rPr>
            </w:pPr>
            <w:r w:rsidRPr="00DE5B88">
              <w:rPr>
                <w:rFonts w:ascii="Arial" w:hAnsi="Arial" w:cs="Arial"/>
                <w:color w:val="00B0F0"/>
                <w:lang w:val="en-US"/>
              </w:rPr>
              <w:t>Transfers of Historical</w:t>
            </w:r>
            <w:r w:rsidR="001D2558" w:rsidRPr="00DE5B88">
              <w:rPr>
                <w:rFonts w:ascii="Arial" w:hAnsi="Arial" w:cs="Arial"/>
                <w:color w:val="00B0F0"/>
                <w:lang w:val="en-US"/>
              </w:rPr>
              <w:t xml:space="preserve"> IPv4</w:t>
            </w:r>
            <w:r w:rsidRPr="00DE5B88">
              <w:rPr>
                <w:rFonts w:ascii="Arial" w:hAnsi="Arial" w:cs="Arial"/>
                <w:color w:val="00B0F0"/>
                <w:lang w:val="en-US"/>
              </w:rPr>
              <w:t xml:space="preserve"> resources </w:t>
            </w:r>
            <w:r w:rsidR="001D2558" w:rsidRPr="00DE5B88">
              <w:rPr>
                <w:rFonts w:ascii="Arial" w:hAnsi="Arial" w:cs="Arial"/>
                <w:color w:val="00B0F0"/>
                <w:lang w:val="en-US"/>
              </w:rPr>
              <w:t xml:space="preserve">as defined in Section 2.5.2 can </w:t>
            </w:r>
            <w:r w:rsidR="001D2558" w:rsidRPr="00DE5B88">
              <w:rPr>
                <w:rFonts w:ascii="Arial" w:hAnsi="Arial" w:cs="Arial"/>
                <w:b/>
                <w:bCs/>
                <w:color w:val="00B0F0"/>
                <w:lang w:val="en-US"/>
              </w:rPr>
              <w:t>optionally</w:t>
            </w:r>
            <w:r w:rsidR="001D2558" w:rsidRPr="00DE5B88">
              <w:rPr>
                <w:rFonts w:ascii="Arial" w:hAnsi="Arial" w:cs="Arial"/>
                <w:color w:val="00B0F0"/>
                <w:lang w:val="en-US"/>
              </w:rPr>
              <w:t xml:space="preserve"> follow this policy</w:t>
            </w:r>
            <w:r w:rsidR="00387565" w:rsidRPr="00DE5B88">
              <w:rPr>
                <w:rFonts w:ascii="Arial" w:hAnsi="Arial" w:cs="Arial"/>
                <w:color w:val="00B0F0"/>
                <w:lang w:val="en-US"/>
              </w:rPr>
              <w:t>.</w:t>
            </w:r>
            <w:r w:rsidR="001D2558" w:rsidRPr="00DE5B88">
              <w:rPr>
                <w:rFonts w:ascii="Arial" w:hAnsi="Arial" w:cs="Arial"/>
                <w:color w:val="00B0F0"/>
                <w:lang w:val="en-US"/>
              </w:rPr>
              <w:t xml:space="preserve"> In that case, the transfer will be recognized and registered by APNIC.</w:t>
            </w:r>
          </w:p>
          <w:p w14:paraId="3DF9DF3B" w14:textId="35F59CBF" w:rsidR="001D2558" w:rsidRPr="00DE5B88" w:rsidRDefault="001D2558" w:rsidP="00D74C31">
            <w:pPr>
              <w:widowControl w:val="0"/>
              <w:rPr>
                <w:rFonts w:ascii="Arial" w:hAnsi="Arial" w:cs="Arial"/>
                <w:color w:val="00B0F0"/>
                <w:lang w:val="en-US"/>
              </w:rPr>
            </w:pPr>
          </w:p>
          <w:p w14:paraId="6AD6B4E7" w14:textId="090A1C55" w:rsidR="005C0C34" w:rsidRPr="00DE5B88" w:rsidRDefault="005C0C34" w:rsidP="005C0C34">
            <w:pPr>
              <w:widowControl w:val="0"/>
              <w:rPr>
                <w:rFonts w:ascii="Arial" w:hAnsi="Arial" w:cs="Arial"/>
                <w:color w:val="00B0F0"/>
                <w:lang w:val="en-US"/>
              </w:rPr>
            </w:pPr>
            <w:r w:rsidRPr="005C0C34">
              <w:rPr>
                <w:rFonts w:ascii="Arial" w:hAnsi="Arial" w:cs="Arial"/>
                <w:color w:val="00B0F0"/>
                <w:lang w:val="en-US"/>
              </w:rPr>
              <w:t>APNIC does not require any technical review or approval of the resource’s current use to approve the transfer. In addition, APNIC does not review any agreements between the parties to a transfer and does not exert any control over the type of agreement between the parties.</w:t>
            </w:r>
          </w:p>
          <w:p w14:paraId="63ED8CC5" w14:textId="77777777" w:rsidR="005C0C34" w:rsidRPr="005C0C34" w:rsidRDefault="005C0C34" w:rsidP="005C0C34">
            <w:pPr>
              <w:widowControl w:val="0"/>
              <w:rPr>
                <w:rFonts w:ascii="Arial" w:hAnsi="Arial" w:cs="Arial"/>
                <w:color w:val="00B0F0"/>
                <w:lang w:val="en-US"/>
              </w:rPr>
            </w:pPr>
          </w:p>
          <w:p w14:paraId="49E6E98B" w14:textId="2B3E3BA2" w:rsidR="005C0C34" w:rsidRPr="00DE5B88" w:rsidRDefault="005C0C34" w:rsidP="005C0C34">
            <w:pPr>
              <w:widowControl w:val="0"/>
              <w:rPr>
                <w:rFonts w:ascii="Arial" w:hAnsi="Arial" w:cs="Arial"/>
                <w:color w:val="00B0F0"/>
                <w:lang w:val="en-US"/>
              </w:rPr>
            </w:pPr>
            <w:r w:rsidRPr="005C0C34">
              <w:rPr>
                <w:rFonts w:ascii="Arial" w:hAnsi="Arial" w:cs="Arial"/>
                <w:color w:val="00B0F0"/>
                <w:lang w:val="en-US"/>
              </w:rPr>
              <w:t xml:space="preserve">If the historical Internet resources are not held under a current APNIC </w:t>
            </w:r>
            <w:r w:rsidRPr="005C0C34">
              <w:rPr>
                <w:rFonts w:ascii="Arial" w:hAnsi="Arial" w:cs="Arial"/>
                <w:color w:val="00B0F0"/>
                <w:lang w:val="en-US"/>
              </w:rPr>
              <w:lastRenderedPageBreak/>
              <w:t>account, the recipient entity must verify they are the legitimate holder of the Internet resources.</w:t>
            </w:r>
          </w:p>
          <w:p w14:paraId="0D827612" w14:textId="77777777" w:rsidR="005C0C34" w:rsidRPr="005C0C34" w:rsidRDefault="005C0C34" w:rsidP="005C0C34">
            <w:pPr>
              <w:widowControl w:val="0"/>
              <w:rPr>
                <w:rFonts w:ascii="Arial" w:hAnsi="Arial" w:cs="Arial"/>
                <w:color w:val="00B0F0"/>
                <w:lang w:val="en-US"/>
              </w:rPr>
            </w:pPr>
          </w:p>
          <w:p w14:paraId="3A9A5B6E" w14:textId="60F83733" w:rsidR="005C0C34" w:rsidRPr="00DE5B88" w:rsidRDefault="005C0C34" w:rsidP="005C0C34">
            <w:pPr>
              <w:widowControl w:val="0"/>
              <w:rPr>
                <w:rFonts w:ascii="Arial" w:hAnsi="Arial" w:cs="Arial"/>
                <w:color w:val="00B0F0"/>
                <w:lang w:val="en-US"/>
              </w:rPr>
            </w:pPr>
            <w:r w:rsidRPr="005C0C34">
              <w:rPr>
                <w:rFonts w:ascii="Arial" w:hAnsi="Arial" w:cs="Arial"/>
                <w:color w:val="00B0F0"/>
                <w:lang w:val="en-US"/>
              </w:rPr>
              <w:t>For more information on transferring historical Internet resources, please see the transfer page of the APNIC website.</w:t>
            </w:r>
          </w:p>
          <w:p w14:paraId="2D6A953E" w14:textId="77777777" w:rsidR="005C0C34" w:rsidRPr="005C0C34" w:rsidRDefault="005C0C34" w:rsidP="005C0C34">
            <w:pPr>
              <w:widowControl w:val="0"/>
              <w:rPr>
                <w:rFonts w:ascii="Arial" w:hAnsi="Arial" w:cs="Arial"/>
                <w:color w:val="00B0F0"/>
                <w:lang w:val="en-US"/>
              </w:rPr>
            </w:pPr>
          </w:p>
          <w:p w14:paraId="4EB24DF2" w14:textId="77777777" w:rsidR="005C0C34" w:rsidRPr="005C0C34" w:rsidRDefault="005C0C34" w:rsidP="005C0C34">
            <w:pPr>
              <w:widowControl w:val="0"/>
              <w:rPr>
                <w:rFonts w:ascii="Arial" w:hAnsi="Arial" w:cs="Arial"/>
                <w:color w:val="00B0F0"/>
                <w:lang w:val="en-US"/>
              </w:rPr>
            </w:pPr>
            <w:r w:rsidRPr="005C0C34">
              <w:rPr>
                <w:rFonts w:ascii="Arial" w:hAnsi="Arial" w:cs="Arial"/>
                <w:color w:val="00B0F0"/>
                <w:lang w:val="en-US"/>
              </w:rPr>
              <w:t>https://www.apnic.net/transfer</w:t>
            </w:r>
          </w:p>
          <w:p w14:paraId="2A8B1BB6" w14:textId="77777777" w:rsidR="001D2558" w:rsidRPr="00DE5B88" w:rsidRDefault="001D2558" w:rsidP="00D74C31">
            <w:pPr>
              <w:widowControl w:val="0"/>
              <w:rPr>
                <w:rFonts w:ascii="Arial" w:hAnsi="Arial" w:cs="Arial"/>
                <w:color w:val="00B0F0"/>
                <w:lang w:val="en-US"/>
              </w:rPr>
            </w:pPr>
          </w:p>
          <w:p w14:paraId="7D2E3392" w14:textId="707D59DA" w:rsidR="00387565" w:rsidRPr="00DE5B88" w:rsidRDefault="00387565" w:rsidP="00D74C31">
            <w:pPr>
              <w:widowControl w:val="0"/>
              <w:rPr>
                <w:rFonts w:ascii="Arial" w:hAnsi="Arial" w:cs="Arial"/>
                <w:color w:val="00B0F0"/>
                <w:lang w:val="en-US"/>
              </w:rPr>
            </w:pPr>
          </w:p>
          <w:p w14:paraId="13ECFD1B" w14:textId="77777777" w:rsidR="00387565" w:rsidRPr="00DE5B88" w:rsidRDefault="00387565" w:rsidP="00D74C31">
            <w:pPr>
              <w:widowControl w:val="0"/>
              <w:rPr>
                <w:rFonts w:ascii="Arial" w:hAnsi="Arial" w:cs="Arial"/>
                <w:color w:val="00B0F0"/>
                <w:lang w:val="en-US"/>
              </w:rPr>
            </w:pPr>
          </w:p>
          <w:p w14:paraId="3C0FFBF9" w14:textId="399D92A3" w:rsidR="0083343F" w:rsidRPr="00DE5B88" w:rsidRDefault="0083343F" w:rsidP="00D74C31">
            <w:pPr>
              <w:widowControl w:val="0"/>
              <w:rPr>
                <w:rFonts w:ascii="Arial" w:hAnsi="Arial" w:cs="Arial"/>
                <w:color w:val="00B0F0"/>
                <w:lang w:val="en-US"/>
              </w:rPr>
            </w:pPr>
          </w:p>
        </w:tc>
      </w:tr>
      <w:tr w:rsidR="00AA563E" w:rsidRPr="00DE5B88" w14:paraId="39A6ED54" w14:textId="77777777" w:rsidTr="00D74C31">
        <w:tc>
          <w:tcPr>
            <w:tcW w:w="4386" w:type="dxa"/>
          </w:tcPr>
          <w:p w14:paraId="66F33444" w14:textId="77777777" w:rsidR="00AA563E" w:rsidRPr="00DE5B88" w:rsidRDefault="00AA563E" w:rsidP="00D74C31">
            <w:pPr>
              <w:pStyle w:val="h3body"/>
              <w:widowControl w:val="0"/>
              <w:rPr>
                <w:rFonts w:ascii="Arial" w:hAnsi="Arial" w:cs="Arial"/>
                <w:b/>
                <w:bCs/>
                <w:color w:val="003D5E"/>
                <w:sz w:val="28"/>
                <w:szCs w:val="28"/>
                <w:lang w:val="en-US"/>
              </w:rPr>
            </w:pPr>
            <w:r w:rsidRPr="00DE5B88">
              <w:rPr>
                <w:rFonts w:ascii="Arial" w:hAnsi="Arial" w:cs="Arial"/>
                <w:b/>
                <w:bCs/>
                <w:color w:val="003D5E"/>
                <w:sz w:val="28"/>
                <w:szCs w:val="28"/>
                <w:lang w:val="en-US"/>
              </w:rPr>
              <w:lastRenderedPageBreak/>
              <w:t>8.2. Inter-RIR IPv4 address transfers</w:t>
            </w:r>
          </w:p>
          <w:p w14:paraId="6F700F15"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APNIC will process and record inter-RIR IPv4 address transfers only when the counterpart RIR has an inter-RIR transfer policy that permits the transfer of address space between APNIC and its own region.</w:t>
            </w:r>
          </w:p>
          <w:p w14:paraId="38FF80B4"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APNIC will process and record IPv4 address transfer requests between current APNIC account holders and organizations in other RIR regions subject to the following conditions.</w:t>
            </w:r>
          </w:p>
          <w:p w14:paraId="3CF95EC5" w14:textId="77777777" w:rsidR="00AA563E" w:rsidRPr="00DE5B88" w:rsidRDefault="00AA563E" w:rsidP="00D74C31">
            <w:pPr>
              <w:pStyle w:val="h3body"/>
              <w:widowControl w:val="0"/>
              <w:rPr>
                <w:rFonts w:ascii="Arial" w:hAnsi="Arial" w:cs="Arial"/>
                <w:b/>
                <w:bCs/>
                <w:color w:val="000000"/>
                <w:lang w:val="en-US"/>
              </w:rPr>
            </w:pPr>
            <w:bookmarkStart w:id="4" w:name="8.2.1._Conditions_on_the_space_to_be_tra"/>
            <w:bookmarkStart w:id="5" w:name="8.2.1.-Conditions-on-the-space-to-be-tra"/>
            <w:bookmarkEnd w:id="4"/>
            <w:bookmarkEnd w:id="5"/>
            <w:r w:rsidRPr="00DE5B88">
              <w:rPr>
                <w:rFonts w:ascii="Arial" w:hAnsi="Arial" w:cs="Arial"/>
                <w:b/>
                <w:bCs/>
                <w:color w:val="000000"/>
                <w:lang w:val="en-US"/>
              </w:rPr>
              <w:t>8.2.1. Conditions on the space to be transferred</w:t>
            </w:r>
          </w:p>
          <w:p w14:paraId="45B57C30"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The minimum transfer size is a /24.</w:t>
            </w:r>
          </w:p>
          <w:p w14:paraId="5E6A285C"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The IPv4 address space to be transferred should be under the management of the RIR at which the transfer source holds an account and the authentic holder of the space should match with the source without any disputes.</w:t>
            </w:r>
          </w:p>
          <w:p w14:paraId="299B32FB"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 xml:space="preserve">Some RIRs, including APNIC, have restrictions against the transfer of certain address blocks. APNIC policy does not allow the transfer of addresses delegated from the 103/8 free pool to be transferred for a minimum of five years after the </w:t>
            </w:r>
            <w:r w:rsidRPr="00DE5B88">
              <w:rPr>
                <w:rFonts w:ascii="Arial" w:hAnsi="Arial" w:cs="Arial"/>
                <w:color w:val="000000"/>
                <w:lang w:val="en-US"/>
              </w:rPr>
              <w:lastRenderedPageBreak/>
              <w:t>original delegation.</w:t>
            </w:r>
          </w:p>
          <w:p w14:paraId="41FF8DB1" w14:textId="77777777" w:rsidR="00AA563E" w:rsidRPr="00DE5B88" w:rsidRDefault="00AA563E" w:rsidP="00D74C31">
            <w:pPr>
              <w:pStyle w:val="h3body"/>
              <w:widowControl w:val="0"/>
              <w:rPr>
                <w:rFonts w:ascii="Arial" w:hAnsi="Arial" w:cs="Arial"/>
                <w:b/>
                <w:bCs/>
                <w:color w:val="000000"/>
                <w:lang w:val="en-US"/>
              </w:rPr>
            </w:pPr>
            <w:bookmarkStart w:id="6" w:name="8.2.2._Conditions_on_the_source_of_the_t"/>
            <w:bookmarkStart w:id="7" w:name="8.2.2.-Conditions-on-the-source-of-the-t"/>
            <w:bookmarkEnd w:id="6"/>
            <w:bookmarkEnd w:id="7"/>
            <w:r w:rsidRPr="00DE5B88">
              <w:rPr>
                <w:rFonts w:ascii="Arial" w:hAnsi="Arial" w:cs="Arial"/>
                <w:b/>
                <w:bCs/>
                <w:color w:val="000000"/>
                <w:lang w:val="en-US"/>
              </w:rPr>
              <w:t>8.2.2. Conditions on the source of the transfer</w:t>
            </w:r>
          </w:p>
          <w:p w14:paraId="03EB9639"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The conditions on the source of the transfer will be defined by the RIR where the source organization holds an account. This means:</w:t>
            </w:r>
          </w:p>
          <w:p w14:paraId="7FEEB0CA" w14:textId="77777777" w:rsidR="00AA563E" w:rsidRPr="00DE5B88" w:rsidRDefault="00AA563E" w:rsidP="00D74C31">
            <w:pPr>
              <w:pStyle w:val="h3body"/>
              <w:widowControl w:val="0"/>
              <w:numPr>
                <w:ilvl w:val="0"/>
                <w:numId w:val="15"/>
              </w:numPr>
              <w:rPr>
                <w:rFonts w:ascii="Arial" w:hAnsi="Arial" w:cs="Arial"/>
                <w:color w:val="000000"/>
                <w:lang w:val="en-US"/>
              </w:rPr>
            </w:pPr>
            <w:r w:rsidRPr="00DE5B88">
              <w:rPr>
                <w:rFonts w:ascii="Arial" w:hAnsi="Arial" w:cs="Arial"/>
                <w:color w:val="000000"/>
                <w:lang w:val="en-US"/>
              </w:rPr>
              <w:t>For transfers from an APNIC source, the source entity must be the currently registered holder of the IPv4 address resources, and not be involved in any dispute as to the status of those resources.</w:t>
            </w:r>
          </w:p>
          <w:p w14:paraId="03013C68" w14:textId="77777777" w:rsidR="00AA563E" w:rsidRPr="00DE5B88" w:rsidRDefault="00AA563E" w:rsidP="00D74C31">
            <w:pPr>
              <w:pStyle w:val="h3body"/>
              <w:widowControl w:val="0"/>
              <w:numPr>
                <w:ilvl w:val="0"/>
                <w:numId w:val="15"/>
              </w:numPr>
              <w:rPr>
                <w:rFonts w:ascii="Arial" w:hAnsi="Arial" w:cs="Arial"/>
                <w:color w:val="000000"/>
                <w:lang w:val="en-US"/>
              </w:rPr>
            </w:pPr>
            <w:r w:rsidRPr="00DE5B88">
              <w:rPr>
                <w:rFonts w:ascii="Arial" w:hAnsi="Arial" w:cs="Arial"/>
                <w:color w:val="000000"/>
                <w:lang w:val="en-US"/>
              </w:rPr>
              <w:t>Where the source is in another region, the conditions on the source as defined in the counterpart RIR’s transfer policy at the time of the transfer will apply.</w:t>
            </w:r>
          </w:p>
          <w:p w14:paraId="6177218B" w14:textId="77777777" w:rsidR="00AA563E" w:rsidRPr="00DE5B88" w:rsidRDefault="00AA563E" w:rsidP="00D74C31">
            <w:pPr>
              <w:pStyle w:val="h3body"/>
              <w:widowControl w:val="0"/>
              <w:rPr>
                <w:rFonts w:ascii="Arial" w:hAnsi="Arial" w:cs="Arial"/>
                <w:b/>
                <w:bCs/>
                <w:color w:val="000000"/>
                <w:lang w:val="en-US"/>
              </w:rPr>
            </w:pPr>
            <w:bookmarkStart w:id="8" w:name="8.2.3._Conditions_on_the_recipient_of_th"/>
            <w:bookmarkStart w:id="9" w:name="8.2.3.-Conditions-on-the-recipient-of-th"/>
            <w:bookmarkEnd w:id="8"/>
            <w:bookmarkEnd w:id="9"/>
            <w:r w:rsidRPr="00DE5B88">
              <w:rPr>
                <w:rFonts w:ascii="Arial" w:hAnsi="Arial" w:cs="Arial"/>
                <w:b/>
                <w:bCs/>
                <w:color w:val="000000"/>
                <w:lang w:val="en-US"/>
              </w:rPr>
              <w:t>8.2.3. Conditions on the recipient of the transfer</w:t>
            </w:r>
          </w:p>
          <w:p w14:paraId="324EC171"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The conditions on the recipient of the transfer will be defined by the RIR where the recipient organization holds an account. This means:</w:t>
            </w:r>
          </w:p>
          <w:p w14:paraId="125FE4C5" w14:textId="77777777" w:rsidR="00AA563E" w:rsidRPr="00DE5B88" w:rsidRDefault="00AA563E" w:rsidP="00D74C31">
            <w:pPr>
              <w:pStyle w:val="h3body"/>
              <w:widowControl w:val="0"/>
              <w:numPr>
                <w:ilvl w:val="0"/>
                <w:numId w:val="16"/>
              </w:numPr>
              <w:rPr>
                <w:rFonts w:ascii="Arial" w:hAnsi="Arial" w:cs="Arial"/>
                <w:color w:val="000000"/>
                <w:lang w:val="en-US"/>
              </w:rPr>
            </w:pPr>
            <w:r w:rsidRPr="00DE5B88">
              <w:rPr>
                <w:rFonts w:ascii="Arial" w:hAnsi="Arial" w:cs="Arial"/>
                <w:color w:val="000000"/>
                <w:lang w:val="en-US"/>
              </w:rPr>
              <w:t>For transfers to an APNIC recipient, the conditions defined in </w:t>
            </w:r>
            <w:hyperlink r:id="rId5" w:anchor="8.1.3.%20Conditions%20on%20recipient%20of%20the%20transfer" w:history="1">
              <w:r w:rsidRPr="00DE5B88">
                <w:rPr>
                  <w:rStyle w:val="Hipervnculo"/>
                  <w:rFonts w:ascii="Arial" w:hAnsi="Arial" w:cs="Arial"/>
                  <w:lang w:val="en-US"/>
                </w:rPr>
                <w:t>Section 8.1.3.</w:t>
              </w:r>
            </w:hyperlink>
            <w:r w:rsidRPr="00DE5B88">
              <w:rPr>
                <w:rFonts w:ascii="Arial" w:hAnsi="Arial" w:cs="Arial"/>
                <w:color w:val="000000"/>
                <w:lang w:val="en-US"/>
              </w:rPr>
              <w:t> will apply.</w:t>
            </w:r>
          </w:p>
          <w:p w14:paraId="4205FFC2" w14:textId="44BC05F0" w:rsidR="00AA563E" w:rsidRPr="00DE5B88" w:rsidRDefault="00AA563E" w:rsidP="00D74C31">
            <w:pPr>
              <w:pStyle w:val="h3body"/>
              <w:widowControl w:val="0"/>
              <w:numPr>
                <w:ilvl w:val="0"/>
                <w:numId w:val="16"/>
              </w:numPr>
              <w:rPr>
                <w:rFonts w:ascii="Arial" w:hAnsi="Arial" w:cs="Arial"/>
                <w:color w:val="000000"/>
                <w:lang w:val="en-US"/>
              </w:rPr>
            </w:pPr>
            <w:r w:rsidRPr="00DE5B88">
              <w:rPr>
                <w:rFonts w:ascii="Arial" w:hAnsi="Arial" w:cs="Arial"/>
                <w:color w:val="000000"/>
                <w:lang w:val="en-US"/>
              </w:rPr>
              <w:t>Where the recipient is in another region, the conditions on the recipient as defined in the counterpart RIR’s transfer policy at the time of the transfer will apply.</w:t>
            </w:r>
          </w:p>
        </w:tc>
        <w:tc>
          <w:tcPr>
            <w:tcW w:w="4386" w:type="dxa"/>
          </w:tcPr>
          <w:p w14:paraId="0046B97E" w14:textId="73F155F3" w:rsidR="00D2711D" w:rsidRPr="00DE5B88" w:rsidRDefault="00D2711D" w:rsidP="00D2711D">
            <w:pPr>
              <w:pStyle w:val="Ttulo3"/>
              <w:widowControl w:val="0"/>
              <w:shd w:val="clear" w:color="auto" w:fill="FFFFFF"/>
              <w:spacing w:before="0" w:beforeAutospacing="0" w:after="0" w:afterAutospacing="0"/>
              <w:rPr>
                <w:rFonts w:ascii="Arial" w:hAnsi="Arial" w:cs="Arial"/>
                <w:color w:val="00B0F0"/>
                <w:sz w:val="28"/>
                <w:szCs w:val="28"/>
                <w:lang w:val="en-US"/>
              </w:rPr>
            </w:pPr>
            <w:r w:rsidRPr="00DE5B88">
              <w:rPr>
                <w:rFonts w:ascii="Arial" w:hAnsi="Arial" w:cs="Arial"/>
                <w:color w:val="00B0F0"/>
                <w:sz w:val="28"/>
                <w:szCs w:val="28"/>
                <w:lang w:val="en-US"/>
              </w:rPr>
              <w:lastRenderedPageBreak/>
              <w:t xml:space="preserve">11.2. </w:t>
            </w:r>
            <w:r w:rsidR="009C7D68" w:rsidRPr="00DE5B88">
              <w:rPr>
                <w:rFonts w:ascii="Arial" w:hAnsi="Arial" w:cs="Arial"/>
                <w:color w:val="00B0F0"/>
                <w:sz w:val="28"/>
                <w:szCs w:val="28"/>
                <w:lang w:val="en-US"/>
              </w:rPr>
              <w:t>Conditions on the Source of the transfer</w:t>
            </w:r>
          </w:p>
          <w:p w14:paraId="3446D7F6" w14:textId="77777777" w:rsidR="00D2711D" w:rsidRPr="00DE5B88" w:rsidRDefault="00D2711D" w:rsidP="00D2711D">
            <w:pPr>
              <w:widowControl w:val="0"/>
              <w:rPr>
                <w:rFonts w:ascii="Arial" w:hAnsi="Arial" w:cs="Arial"/>
                <w:color w:val="00B0F0"/>
                <w:lang w:val="en-US"/>
              </w:rPr>
            </w:pPr>
          </w:p>
          <w:p w14:paraId="31D062C9" w14:textId="4C319F73" w:rsidR="00852ECD" w:rsidRPr="00DE5B88" w:rsidRDefault="00852ECD" w:rsidP="00852ECD">
            <w:pPr>
              <w:widowControl w:val="0"/>
              <w:rPr>
                <w:rFonts w:ascii="Arial" w:hAnsi="Arial" w:cs="Arial"/>
                <w:color w:val="00B0F0"/>
                <w:lang w:val="en-US"/>
              </w:rPr>
            </w:pPr>
            <w:r w:rsidRPr="00852ECD">
              <w:rPr>
                <w:rFonts w:ascii="Arial" w:hAnsi="Arial" w:cs="Arial"/>
                <w:color w:val="00B0F0"/>
                <w:lang w:val="en-US"/>
              </w:rPr>
              <w:t>The conditions on the source of the transfer will be defined by the RIR where the source organization holds an account. This means:</w:t>
            </w:r>
          </w:p>
          <w:p w14:paraId="26BEEB2A" w14:textId="77777777" w:rsidR="00231A85" w:rsidRPr="00852ECD" w:rsidRDefault="00231A85" w:rsidP="00852ECD">
            <w:pPr>
              <w:widowControl w:val="0"/>
              <w:rPr>
                <w:rFonts w:ascii="Arial" w:hAnsi="Arial" w:cs="Arial"/>
                <w:color w:val="00B0F0"/>
                <w:lang w:val="en-US"/>
              </w:rPr>
            </w:pPr>
          </w:p>
          <w:p w14:paraId="226A806E" w14:textId="77777777" w:rsidR="00852ECD" w:rsidRPr="00852ECD" w:rsidRDefault="00852ECD" w:rsidP="00852ECD">
            <w:pPr>
              <w:widowControl w:val="0"/>
              <w:numPr>
                <w:ilvl w:val="0"/>
                <w:numId w:val="23"/>
              </w:numPr>
              <w:rPr>
                <w:rFonts w:ascii="Arial" w:hAnsi="Arial" w:cs="Arial"/>
                <w:color w:val="00B0F0"/>
                <w:lang w:val="en-US"/>
              </w:rPr>
            </w:pPr>
            <w:r w:rsidRPr="00852ECD">
              <w:rPr>
                <w:rFonts w:ascii="Arial" w:hAnsi="Arial" w:cs="Arial"/>
                <w:color w:val="00B0F0"/>
                <w:lang w:val="en-US"/>
              </w:rPr>
              <w:t>For transfers from an APNIC source, the source entity must be the currently registered holder of the IPv4 address resources, and not be involved in any dispute as to the status of those resources.</w:t>
            </w:r>
          </w:p>
          <w:p w14:paraId="6ACDB368" w14:textId="77777777" w:rsidR="00852ECD" w:rsidRPr="00852ECD" w:rsidRDefault="00852ECD" w:rsidP="00852ECD">
            <w:pPr>
              <w:widowControl w:val="0"/>
              <w:numPr>
                <w:ilvl w:val="0"/>
                <w:numId w:val="23"/>
              </w:numPr>
              <w:rPr>
                <w:rFonts w:ascii="Arial" w:hAnsi="Arial" w:cs="Arial"/>
                <w:color w:val="00B0F0"/>
                <w:lang w:val="en-US"/>
              </w:rPr>
            </w:pPr>
            <w:r w:rsidRPr="00852ECD">
              <w:rPr>
                <w:rFonts w:ascii="Arial" w:hAnsi="Arial" w:cs="Arial"/>
                <w:color w:val="00B0F0"/>
                <w:lang w:val="en-US"/>
              </w:rPr>
              <w:t>Where the source is in another region, the conditions on the source as defined in the counterpart RIR’s transfer policy at the time of the transfer will apply.</w:t>
            </w:r>
          </w:p>
          <w:p w14:paraId="2A004A83" w14:textId="77777777" w:rsidR="00231A85" w:rsidRPr="00DE5B88" w:rsidRDefault="00231A85" w:rsidP="00D2711D">
            <w:pPr>
              <w:widowControl w:val="0"/>
              <w:rPr>
                <w:rFonts w:ascii="Arial" w:hAnsi="Arial" w:cs="Arial"/>
                <w:color w:val="00B0F0"/>
                <w:lang w:val="en-US"/>
              </w:rPr>
            </w:pPr>
          </w:p>
          <w:p w14:paraId="683741B4" w14:textId="31B32563" w:rsidR="00231A85" w:rsidRPr="00DE5B88" w:rsidRDefault="00231A85" w:rsidP="00231A85">
            <w:pPr>
              <w:pStyle w:val="Ttulo3"/>
              <w:widowControl w:val="0"/>
              <w:shd w:val="clear" w:color="auto" w:fill="FFFFFF"/>
              <w:spacing w:before="0" w:beforeAutospacing="0" w:after="0" w:afterAutospacing="0"/>
              <w:rPr>
                <w:rFonts w:ascii="Arial" w:hAnsi="Arial" w:cs="Arial"/>
                <w:color w:val="00B0F0"/>
                <w:sz w:val="28"/>
                <w:szCs w:val="28"/>
                <w:lang w:val="en-US"/>
              </w:rPr>
            </w:pPr>
            <w:r w:rsidRPr="00DE5B88">
              <w:rPr>
                <w:rFonts w:ascii="Arial" w:hAnsi="Arial" w:cs="Arial"/>
                <w:color w:val="00B0F0"/>
                <w:sz w:val="28"/>
                <w:szCs w:val="28"/>
                <w:lang w:val="en-US"/>
              </w:rPr>
              <w:t>11.3. Conditions on the Recipient of the transfer</w:t>
            </w:r>
          </w:p>
          <w:p w14:paraId="2AE0867C" w14:textId="77777777" w:rsidR="00231A85" w:rsidRPr="00DE5B88" w:rsidRDefault="00231A85" w:rsidP="00231A85">
            <w:pPr>
              <w:widowControl w:val="0"/>
              <w:rPr>
                <w:rFonts w:ascii="Arial" w:hAnsi="Arial" w:cs="Arial"/>
                <w:color w:val="00B0F0"/>
                <w:lang w:val="en-US"/>
              </w:rPr>
            </w:pPr>
          </w:p>
          <w:p w14:paraId="14720655" w14:textId="4E300097" w:rsidR="00045C8D" w:rsidRPr="00DE5B88" w:rsidRDefault="00045C8D" w:rsidP="00045C8D">
            <w:pPr>
              <w:widowControl w:val="0"/>
              <w:rPr>
                <w:rFonts w:ascii="Arial" w:hAnsi="Arial" w:cs="Arial"/>
                <w:color w:val="00B0F0"/>
                <w:lang w:val="en-US"/>
              </w:rPr>
            </w:pPr>
            <w:r w:rsidRPr="00045C8D">
              <w:rPr>
                <w:rFonts w:ascii="Arial" w:hAnsi="Arial" w:cs="Arial"/>
                <w:color w:val="00B0F0"/>
                <w:lang w:val="en-US"/>
              </w:rPr>
              <w:t>The conditions on the recipient of the transfer will be defined by the RIR where the recipient organization holds an account. This means:</w:t>
            </w:r>
          </w:p>
          <w:p w14:paraId="22938077" w14:textId="77777777" w:rsidR="006B102C" w:rsidRPr="00045C8D" w:rsidRDefault="006B102C" w:rsidP="00045C8D">
            <w:pPr>
              <w:widowControl w:val="0"/>
              <w:rPr>
                <w:rFonts w:ascii="Arial" w:hAnsi="Arial" w:cs="Arial"/>
                <w:color w:val="00B0F0"/>
                <w:lang w:val="en-US"/>
              </w:rPr>
            </w:pPr>
          </w:p>
          <w:p w14:paraId="7E90E60B" w14:textId="77777777" w:rsidR="004C2407" w:rsidRPr="00DE5B88" w:rsidRDefault="00045C8D" w:rsidP="00930EB9">
            <w:pPr>
              <w:widowControl w:val="0"/>
              <w:numPr>
                <w:ilvl w:val="0"/>
                <w:numId w:val="24"/>
              </w:numPr>
              <w:rPr>
                <w:rFonts w:ascii="Arial" w:hAnsi="Arial" w:cs="Arial"/>
                <w:color w:val="00B0F0"/>
                <w:lang w:val="en-US"/>
              </w:rPr>
            </w:pPr>
            <w:r w:rsidRPr="00045C8D">
              <w:rPr>
                <w:rFonts w:ascii="Arial" w:hAnsi="Arial" w:cs="Arial"/>
                <w:color w:val="00B0F0"/>
                <w:lang w:val="en-US"/>
              </w:rPr>
              <w:t xml:space="preserve">For transfers to an APNIC recipient, </w:t>
            </w:r>
            <w:r w:rsidR="00930EB9" w:rsidRPr="00DE5B88">
              <w:rPr>
                <w:rFonts w:ascii="Arial" w:hAnsi="Arial" w:cs="Arial"/>
                <w:color w:val="00B0F0"/>
                <w:lang w:val="en-US"/>
              </w:rPr>
              <w:t>the entity will be subject to current APNIC policies</w:t>
            </w:r>
            <w:r w:rsidR="004C2407" w:rsidRPr="00DE5B88">
              <w:rPr>
                <w:rFonts w:ascii="Arial" w:hAnsi="Arial" w:cs="Arial"/>
                <w:color w:val="00B0F0"/>
                <w:lang w:val="en-US"/>
              </w:rPr>
              <w:t>.</w:t>
            </w:r>
          </w:p>
          <w:p w14:paraId="01838A64" w14:textId="2A2035D8" w:rsidR="00930EB9" w:rsidRPr="00DE5B88" w:rsidRDefault="00E0392A" w:rsidP="007B17EF">
            <w:pPr>
              <w:widowControl w:val="0"/>
              <w:numPr>
                <w:ilvl w:val="1"/>
                <w:numId w:val="24"/>
              </w:numPr>
              <w:rPr>
                <w:rFonts w:ascii="Arial" w:hAnsi="Arial" w:cs="Arial"/>
                <w:color w:val="00B0F0"/>
                <w:lang w:val="en-US"/>
              </w:rPr>
            </w:pPr>
            <w:r w:rsidRPr="00DE5B88">
              <w:rPr>
                <w:rFonts w:ascii="Arial" w:hAnsi="Arial" w:cs="Arial"/>
                <w:color w:val="00B0F0"/>
                <w:lang w:val="en-US"/>
              </w:rPr>
              <w:t>F</w:t>
            </w:r>
            <w:r w:rsidR="004C2407" w:rsidRPr="00DE5B88">
              <w:rPr>
                <w:rFonts w:ascii="Arial" w:hAnsi="Arial" w:cs="Arial"/>
                <w:color w:val="00B0F0"/>
                <w:lang w:val="en-US"/>
              </w:rPr>
              <w:t>or IPv4 transfers:</w:t>
            </w:r>
          </w:p>
          <w:p w14:paraId="2E60D04F" w14:textId="77777777" w:rsidR="00930EB9" w:rsidRPr="00930EB9" w:rsidRDefault="00930EB9" w:rsidP="002825F9">
            <w:pPr>
              <w:widowControl w:val="0"/>
              <w:numPr>
                <w:ilvl w:val="2"/>
                <w:numId w:val="24"/>
              </w:numPr>
              <w:rPr>
                <w:rFonts w:ascii="Arial" w:hAnsi="Arial" w:cs="Arial"/>
                <w:color w:val="00B0F0"/>
                <w:lang w:val="en-US"/>
              </w:rPr>
            </w:pPr>
            <w:r w:rsidRPr="00930EB9">
              <w:rPr>
                <w:rFonts w:ascii="Arial" w:hAnsi="Arial" w:cs="Arial"/>
                <w:color w:val="00B0F0"/>
                <w:lang w:val="en-US"/>
              </w:rPr>
              <w:t xml:space="preserve">Recipients that do </w:t>
            </w:r>
            <w:r w:rsidRPr="00930EB9">
              <w:rPr>
                <w:rFonts w:ascii="Arial" w:hAnsi="Arial" w:cs="Arial"/>
                <w:color w:val="00B0F0"/>
                <w:lang w:val="en-US"/>
              </w:rPr>
              <w:lastRenderedPageBreak/>
              <w:t>not already hold IPv4 resources must demonstrate a detailed plan for the use of the transferred resource within 24 months.</w:t>
            </w:r>
          </w:p>
          <w:p w14:paraId="53242018" w14:textId="77777777" w:rsidR="00930EB9" w:rsidRPr="00930EB9" w:rsidRDefault="00930EB9" w:rsidP="002825F9">
            <w:pPr>
              <w:widowControl w:val="0"/>
              <w:numPr>
                <w:ilvl w:val="2"/>
                <w:numId w:val="24"/>
              </w:numPr>
              <w:rPr>
                <w:rFonts w:ascii="Arial" w:hAnsi="Arial" w:cs="Arial"/>
                <w:color w:val="00B0F0"/>
                <w:lang w:val="en-US"/>
              </w:rPr>
            </w:pPr>
            <w:r w:rsidRPr="00930EB9">
              <w:rPr>
                <w:rFonts w:ascii="Arial" w:hAnsi="Arial" w:cs="Arial"/>
                <w:color w:val="00B0F0"/>
                <w:lang w:val="en-US"/>
              </w:rPr>
              <w:t>Recipients that already hold IPv4 resources must:</w:t>
            </w:r>
          </w:p>
          <w:p w14:paraId="2BF0234E" w14:textId="77777777" w:rsidR="00930EB9" w:rsidRPr="00930EB9" w:rsidRDefault="00930EB9" w:rsidP="002825F9">
            <w:pPr>
              <w:widowControl w:val="0"/>
              <w:numPr>
                <w:ilvl w:val="3"/>
                <w:numId w:val="24"/>
              </w:numPr>
              <w:rPr>
                <w:rFonts w:ascii="Arial" w:hAnsi="Arial" w:cs="Arial"/>
                <w:color w:val="00B0F0"/>
                <w:lang w:val="en-US"/>
              </w:rPr>
            </w:pPr>
            <w:r w:rsidRPr="00930EB9">
              <w:rPr>
                <w:rFonts w:ascii="Arial" w:hAnsi="Arial" w:cs="Arial"/>
                <w:color w:val="00B0F0"/>
                <w:lang w:val="en-US"/>
              </w:rPr>
              <w:t>Demonstrate a detailed plan for the use of the transferred resource within 24 months,</w:t>
            </w:r>
          </w:p>
          <w:p w14:paraId="36873CC1" w14:textId="77777777" w:rsidR="00930EB9" w:rsidRPr="00930EB9" w:rsidRDefault="00930EB9" w:rsidP="002825F9">
            <w:pPr>
              <w:widowControl w:val="0"/>
              <w:numPr>
                <w:ilvl w:val="3"/>
                <w:numId w:val="24"/>
              </w:numPr>
              <w:rPr>
                <w:rFonts w:ascii="Arial" w:hAnsi="Arial" w:cs="Arial"/>
                <w:color w:val="00B0F0"/>
                <w:lang w:val="en-US"/>
              </w:rPr>
            </w:pPr>
            <w:r w:rsidRPr="00930EB9">
              <w:rPr>
                <w:rFonts w:ascii="Arial" w:hAnsi="Arial" w:cs="Arial"/>
                <w:color w:val="00B0F0"/>
                <w:lang w:val="en-US"/>
              </w:rPr>
              <w:t>Show past usage rate, and</w:t>
            </w:r>
          </w:p>
          <w:p w14:paraId="75699789" w14:textId="0261A468" w:rsidR="00045C8D" w:rsidRPr="00045C8D" w:rsidRDefault="00930EB9" w:rsidP="002825F9">
            <w:pPr>
              <w:widowControl w:val="0"/>
              <w:numPr>
                <w:ilvl w:val="3"/>
                <w:numId w:val="24"/>
              </w:numPr>
              <w:rPr>
                <w:rFonts w:ascii="Arial" w:hAnsi="Arial" w:cs="Arial"/>
                <w:color w:val="00B0F0"/>
                <w:lang w:val="en-US"/>
              </w:rPr>
            </w:pPr>
            <w:r w:rsidRPr="00930EB9">
              <w:rPr>
                <w:rFonts w:ascii="Arial" w:hAnsi="Arial" w:cs="Arial"/>
                <w:color w:val="00B0F0"/>
                <w:lang w:val="en-US"/>
              </w:rPr>
              <w:t>Provide evidence of compliance with APNIC policies with respect to past delegations.</w:t>
            </w:r>
          </w:p>
          <w:p w14:paraId="09657AD2" w14:textId="7DEFD96D" w:rsidR="002825F9" w:rsidRPr="00DE5B88" w:rsidRDefault="00E0392A" w:rsidP="002825F9">
            <w:pPr>
              <w:widowControl w:val="0"/>
              <w:numPr>
                <w:ilvl w:val="1"/>
                <w:numId w:val="24"/>
              </w:numPr>
              <w:rPr>
                <w:rFonts w:ascii="Arial" w:hAnsi="Arial" w:cs="Arial"/>
                <w:color w:val="00B0F0"/>
                <w:lang w:val="en-US"/>
              </w:rPr>
            </w:pPr>
            <w:r w:rsidRPr="00DE5B88">
              <w:rPr>
                <w:rFonts w:ascii="Arial" w:hAnsi="Arial" w:cs="Arial"/>
                <w:color w:val="00B0F0"/>
                <w:lang w:val="en-US"/>
              </w:rPr>
              <w:t>F</w:t>
            </w:r>
            <w:r w:rsidR="004C2407" w:rsidRPr="00DE5B88">
              <w:rPr>
                <w:rFonts w:ascii="Arial" w:hAnsi="Arial" w:cs="Arial"/>
                <w:color w:val="00B0F0"/>
                <w:lang w:val="en-US"/>
              </w:rPr>
              <w:t xml:space="preserve">or ASN transfers the recipient entity </w:t>
            </w:r>
            <w:r w:rsidR="002825F9" w:rsidRPr="00DE5B88">
              <w:rPr>
                <w:rFonts w:ascii="Arial" w:hAnsi="Arial" w:cs="Arial"/>
                <w:color w:val="00B0F0"/>
                <w:lang w:val="en-US"/>
              </w:rPr>
              <w:t>must meet the criteria for the assignment of an ASN</w:t>
            </w:r>
          </w:p>
          <w:p w14:paraId="2CEB8D16" w14:textId="15257F6B" w:rsidR="004C2407" w:rsidRPr="00DE5B88" w:rsidRDefault="004C2407" w:rsidP="002825F9">
            <w:pPr>
              <w:widowControl w:val="0"/>
              <w:ind w:left="720"/>
              <w:rPr>
                <w:rFonts w:ascii="Arial" w:hAnsi="Arial" w:cs="Arial"/>
                <w:color w:val="00B0F0"/>
                <w:lang w:val="en-US"/>
              </w:rPr>
            </w:pPr>
          </w:p>
          <w:p w14:paraId="1CD7D342" w14:textId="195DCFE3" w:rsidR="00D2711D" w:rsidRPr="00DE5B88" w:rsidRDefault="00045C8D" w:rsidP="00D2711D">
            <w:pPr>
              <w:widowControl w:val="0"/>
              <w:numPr>
                <w:ilvl w:val="0"/>
                <w:numId w:val="24"/>
              </w:numPr>
              <w:rPr>
                <w:rFonts w:ascii="Arial" w:hAnsi="Arial" w:cs="Arial"/>
                <w:color w:val="00B0F0"/>
                <w:lang w:val="en-US"/>
              </w:rPr>
            </w:pPr>
            <w:r w:rsidRPr="00045C8D">
              <w:rPr>
                <w:rFonts w:ascii="Arial" w:hAnsi="Arial" w:cs="Arial"/>
                <w:color w:val="00B0F0"/>
                <w:lang w:val="en-US"/>
              </w:rPr>
              <w:t>Where the recipient is in another region, the conditions on the recipient as defined in the counterpart RIR’s transfer policy at the time of the transfer will apply.</w:t>
            </w:r>
          </w:p>
          <w:p w14:paraId="7B319ED3" w14:textId="77777777" w:rsidR="00AA563E" w:rsidRPr="00DE5B88" w:rsidRDefault="00AA563E" w:rsidP="00D74C31">
            <w:pPr>
              <w:widowControl w:val="0"/>
              <w:rPr>
                <w:rFonts w:ascii="Arial" w:hAnsi="Arial" w:cs="Arial"/>
                <w:color w:val="00B0F0"/>
                <w:lang w:val="en-US"/>
              </w:rPr>
            </w:pPr>
          </w:p>
        </w:tc>
      </w:tr>
      <w:tr w:rsidR="00AA563E" w:rsidRPr="00DE5B88" w14:paraId="40FCBB56" w14:textId="77777777" w:rsidTr="00D74C31">
        <w:tc>
          <w:tcPr>
            <w:tcW w:w="4386" w:type="dxa"/>
          </w:tcPr>
          <w:p w14:paraId="1BC90624" w14:textId="77777777" w:rsidR="00AA563E" w:rsidRPr="00DE5B88" w:rsidRDefault="00AA563E" w:rsidP="00D74C31">
            <w:pPr>
              <w:pStyle w:val="h3body"/>
              <w:widowControl w:val="0"/>
              <w:rPr>
                <w:rFonts w:ascii="Arial" w:hAnsi="Arial" w:cs="Arial"/>
                <w:b/>
                <w:bCs/>
                <w:color w:val="003D5E"/>
                <w:sz w:val="28"/>
                <w:szCs w:val="28"/>
                <w:lang w:val="en-US"/>
              </w:rPr>
            </w:pPr>
            <w:r w:rsidRPr="00DE5B88">
              <w:rPr>
                <w:rFonts w:ascii="Arial" w:hAnsi="Arial" w:cs="Arial"/>
                <w:b/>
                <w:bCs/>
                <w:color w:val="003D5E"/>
                <w:sz w:val="28"/>
                <w:szCs w:val="28"/>
                <w:lang w:val="en-US"/>
              </w:rPr>
              <w:lastRenderedPageBreak/>
              <w:t>8.3. Transfer of Historical Internet resources</w:t>
            </w:r>
          </w:p>
          <w:p w14:paraId="11B2E585"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APNIC will process and record the transfer of Historical IPv4 resources as defined in </w:t>
            </w:r>
            <w:hyperlink r:id="rId6" w:anchor="2.5.2.%20Historical%20resources" w:history="1">
              <w:r w:rsidRPr="00DE5B88">
                <w:rPr>
                  <w:rStyle w:val="Hipervnculo"/>
                  <w:rFonts w:ascii="Arial" w:hAnsi="Arial" w:cs="Arial"/>
                  <w:lang w:val="en-US"/>
                </w:rPr>
                <w:t>Section 2.5.2.</w:t>
              </w:r>
            </w:hyperlink>
          </w:p>
          <w:p w14:paraId="171BCF6C"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lastRenderedPageBreak/>
              <w:t>If Historical resources are transferred to an APNIC Member, there is the option to make the transfer under the conditions described in this policy. Transfers of Internet resources to current APNIC account holders are purely optional.</w:t>
            </w:r>
          </w:p>
          <w:p w14:paraId="20F12D3D" w14:textId="77777777" w:rsidR="00AA563E" w:rsidRPr="00DE5B88" w:rsidRDefault="00AA563E" w:rsidP="00D74C31">
            <w:pPr>
              <w:pStyle w:val="h3body"/>
              <w:widowControl w:val="0"/>
              <w:rPr>
                <w:rFonts w:ascii="Arial" w:hAnsi="Arial" w:cs="Arial"/>
                <w:b/>
                <w:bCs/>
                <w:color w:val="000000"/>
                <w:lang w:val="en-US"/>
              </w:rPr>
            </w:pPr>
            <w:bookmarkStart w:id="10" w:name="8.3.1._Transfer_procedure"/>
            <w:bookmarkStart w:id="11" w:name="8.3.1.-Transfer-procedure"/>
            <w:bookmarkEnd w:id="10"/>
            <w:bookmarkEnd w:id="11"/>
            <w:r w:rsidRPr="00DE5B88">
              <w:rPr>
                <w:rFonts w:ascii="Arial" w:hAnsi="Arial" w:cs="Arial"/>
                <w:b/>
                <w:bCs/>
                <w:color w:val="000000"/>
                <w:lang w:val="en-US"/>
              </w:rPr>
              <w:t>8.3.1. Transfer procedure</w:t>
            </w:r>
          </w:p>
          <w:p w14:paraId="5F61502E"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All transfers of Historical Internet resources to current APNIC Member account holders made under this policy are recognized and registered by APNIC. APNIC does not require any technical review or approval of the resource’s current use to approve the transfer. In addition, APNIC does not review any agreements between the parties to a transfer and does not exert any control over the type of agreement between the parties.</w:t>
            </w:r>
          </w:p>
          <w:p w14:paraId="334DD871"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If the historical Internet resources are not held under a current APNIC account, the recipient entity must verify they are the legitimate holder of the Internet resources.</w:t>
            </w:r>
          </w:p>
          <w:p w14:paraId="4C7537D3"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For more information on transferring historical Internet resources, please see the transfer page of the APNIC website.</w:t>
            </w:r>
          </w:p>
          <w:p w14:paraId="47EB6C26"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https://www.apnic.net/transfer</w:t>
            </w:r>
          </w:p>
          <w:p w14:paraId="2DA0C71F" w14:textId="77777777" w:rsidR="00AA563E" w:rsidRPr="00DE5B88" w:rsidRDefault="00AA563E" w:rsidP="00D74C31">
            <w:pPr>
              <w:pStyle w:val="h3body"/>
              <w:widowControl w:val="0"/>
              <w:rPr>
                <w:rFonts w:ascii="Arial" w:hAnsi="Arial" w:cs="Arial"/>
                <w:b/>
                <w:bCs/>
                <w:color w:val="000000"/>
                <w:lang w:val="en-US"/>
              </w:rPr>
            </w:pPr>
            <w:bookmarkStart w:id="12" w:name="8.3.2._Policies_applicable_to_transferre"/>
            <w:bookmarkStart w:id="13" w:name="8.3.2.-Policies-applicable-to-transferre"/>
            <w:bookmarkEnd w:id="12"/>
            <w:bookmarkEnd w:id="13"/>
            <w:r w:rsidRPr="00DE5B88">
              <w:rPr>
                <w:rFonts w:ascii="Arial" w:hAnsi="Arial" w:cs="Arial"/>
                <w:b/>
                <w:bCs/>
                <w:color w:val="000000"/>
                <w:lang w:val="en-US"/>
              </w:rPr>
              <w:t>8.3.2. Policies applicable to transferred Historical resources</w:t>
            </w:r>
          </w:p>
          <w:p w14:paraId="0C03B786" w14:textId="77777777" w:rsidR="00AA563E" w:rsidRPr="00DE5B88" w:rsidRDefault="00AA563E" w:rsidP="00D74C31">
            <w:pPr>
              <w:pStyle w:val="h3body"/>
              <w:widowControl w:val="0"/>
              <w:rPr>
                <w:rFonts w:ascii="Arial" w:hAnsi="Arial" w:cs="Arial"/>
                <w:color w:val="000000"/>
                <w:lang w:val="en-US"/>
              </w:rPr>
            </w:pPr>
            <w:r w:rsidRPr="00DE5B88">
              <w:rPr>
                <w:rFonts w:ascii="Arial" w:hAnsi="Arial" w:cs="Arial"/>
                <w:color w:val="000000"/>
                <w:lang w:val="en-US"/>
              </w:rPr>
              <w:t>All resources transferred under this policy are subject to the provisions of all normal address management policies. In particular, future address requests from the account holder must document the use of transferred resources as a part of their current resource holdings.</w:t>
            </w:r>
          </w:p>
          <w:p w14:paraId="4414CDCF" w14:textId="77777777" w:rsidR="00AA563E" w:rsidRPr="00DE5B88" w:rsidRDefault="00AA563E" w:rsidP="00D74C31">
            <w:pPr>
              <w:pStyle w:val="h3body"/>
              <w:widowControl w:val="0"/>
              <w:rPr>
                <w:rFonts w:ascii="Arial" w:hAnsi="Arial" w:cs="Arial"/>
                <w:b/>
                <w:bCs/>
                <w:color w:val="003D5E"/>
                <w:sz w:val="28"/>
                <w:szCs w:val="28"/>
                <w:lang w:val="en-US"/>
              </w:rPr>
            </w:pPr>
          </w:p>
        </w:tc>
        <w:tc>
          <w:tcPr>
            <w:tcW w:w="4386" w:type="dxa"/>
          </w:tcPr>
          <w:p w14:paraId="09292458" w14:textId="69D58AAD" w:rsidR="00F978F6" w:rsidRPr="00DE5B88" w:rsidRDefault="00F978F6" w:rsidP="00741DFE">
            <w:pPr>
              <w:pStyle w:val="Ttulo3"/>
              <w:widowControl w:val="0"/>
              <w:spacing w:before="0" w:after="0"/>
              <w:rPr>
                <w:rFonts w:ascii="Arial" w:hAnsi="Arial" w:cs="Arial"/>
                <w:color w:val="00B0F0"/>
                <w:sz w:val="28"/>
                <w:szCs w:val="28"/>
                <w:lang w:val="en-US"/>
              </w:rPr>
            </w:pPr>
            <w:r w:rsidRPr="00DE5B88">
              <w:rPr>
                <w:rFonts w:ascii="Arial" w:hAnsi="Arial" w:cs="Arial"/>
                <w:color w:val="00B0F0"/>
                <w:sz w:val="28"/>
                <w:szCs w:val="28"/>
                <w:lang w:val="en-US"/>
              </w:rPr>
              <w:lastRenderedPageBreak/>
              <w:t xml:space="preserve">12. </w:t>
            </w:r>
            <w:r w:rsidR="00741DFE" w:rsidRPr="00DE5B88">
              <w:rPr>
                <w:rFonts w:ascii="Arial" w:hAnsi="Arial" w:cs="Arial"/>
                <w:color w:val="00B0F0"/>
                <w:sz w:val="28"/>
                <w:szCs w:val="28"/>
                <w:lang w:val="en-US"/>
              </w:rPr>
              <w:t>Mergers &amp; acquisitions</w:t>
            </w:r>
          </w:p>
          <w:p w14:paraId="7F951148" w14:textId="49463F3F" w:rsidR="001D5DCB" w:rsidRPr="001D5DCB" w:rsidRDefault="001D5DCB" w:rsidP="001D5DCB">
            <w:pPr>
              <w:widowControl w:val="0"/>
              <w:rPr>
                <w:rFonts w:ascii="Arial" w:hAnsi="Arial" w:cs="Arial"/>
                <w:color w:val="00B0F0"/>
                <w:lang w:val="en-US"/>
              </w:rPr>
            </w:pPr>
            <w:r w:rsidRPr="001D5DCB">
              <w:rPr>
                <w:rFonts w:ascii="Arial" w:hAnsi="Arial" w:cs="Arial"/>
                <w:color w:val="00B0F0"/>
                <w:lang w:val="en-US"/>
              </w:rPr>
              <w:t>APNIC will process and record the transfer of IPv4</w:t>
            </w:r>
            <w:r w:rsidRPr="00DE5B88">
              <w:rPr>
                <w:rFonts w:ascii="Arial" w:hAnsi="Arial" w:cs="Arial"/>
                <w:color w:val="00B0F0"/>
                <w:lang w:val="en-US"/>
              </w:rPr>
              <w:t>, IPv6 and ASN</w:t>
            </w:r>
            <w:r w:rsidRPr="001D5DCB">
              <w:rPr>
                <w:rFonts w:ascii="Arial" w:hAnsi="Arial" w:cs="Arial"/>
                <w:color w:val="00B0F0"/>
                <w:lang w:val="en-US"/>
              </w:rPr>
              <w:t xml:space="preserve"> resources as the result of merger or acquisition.</w:t>
            </w:r>
          </w:p>
          <w:p w14:paraId="32DFC346" w14:textId="77777777" w:rsidR="0082483C" w:rsidRPr="00DE5B88" w:rsidRDefault="0082483C" w:rsidP="00F978F6">
            <w:pPr>
              <w:widowControl w:val="0"/>
              <w:rPr>
                <w:rFonts w:ascii="Arial" w:hAnsi="Arial" w:cs="Arial"/>
                <w:color w:val="00B0F0"/>
                <w:lang w:val="en-US"/>
              </w:rPr>
            </w:pPr>
          </w:p>
          <w:p w14:paraId="4D5330F7" w14:textId="1281D1B7" w:rsidR="0082483C" w:rsidRPr="00DE5B88" w:rsidRDefault="0082483C" w:rsidP="0082483C">
            <w:pPr>
              <w:pStyle w:val="Ttulo3"/>
              <w:widowControl w:val="0"/>
              <w:spacing w:before="0" w:after="0"/>
              <w:rPr>
                <w:rFonts w:ascii="Arial" w:hAnsi="Arial" w:cs="Arial"/>
                <w:color w:val="00B0F0"/>
                <w:sz w:val="28"/>
                <w:szCs w:val="28"/>
                <w:lang w:val="en-US"/>
              </w:rPr>
            </w:pPr>
            <w:r w:rsidRPr="00DE5B88">
              <w:rPr>
                <w:rFonts w:ascii="Arial" w:hAnsi="Arial" w:cs="Arial"/>
                <w:color w:val="00B0F0"/>
                <w:sz w:val="28"/>
                <w:szCs w:val="28"/>
                <w:lang w:val="en-US"/>
              </w:rPr>
              <w:lastRenderedPageBreak/>
              <w:t>12.1. Updating registration details</w:t>
            </w:r>
          </w:p>
          <w:p w14:paraId="2E295818" w14:textId="47048483" w:rsidR="0082483C" w:rsidRPr="0082483C" w:rsidRDefault="0082483C" w:rsidP="0082483C">
            <w:pPr>
              <w:widowControl w:val="0"/>
              <w:rPr>
                <w:rFonts w:ascii="Arial" w:hAnsi="Arial" w:cs="Arial"/>
                <w:color w:val="00B0F0"/>
                <w:lang w:val="en-US"/>
              </w:rPr>
            </w:pPr>
            <w:r w:rsidRPr="0082483C">
              <w:rPr>
                <w:rFonts w:ascii="Arial" w:hAnsi="Arial" w:cs="Arial"/>
                <w:color w:val="00B0F0"/>
                <w:lang w:val="en-US"/>
              </w:rPr>
              <w:t xml:space="preserve">If an organization changes ownership (due to a merger, sale, or takeover), then the new entity must register any changes to its network usage and contact personnel. If the effect of the ownership change is that the name changes, then the organization must provide relevant legal documentation supporting </w:t>
            </w:r>
            <w:r w:rsidR="00AF6F71">
              <w:rPr>
                <w:rFonts w:ascii="Arial" w:hAnsi="Arial" w:cs="Arial"/>
                <w:color w:val="00B0F0"/>
                <w:lang w:val="en-US"/>
              </w:rPr>
              <w:t>the changes</w:t>
            </w:r>
            <w:r w:rsidRPr="0082483C">
              <w:rPr>
                <w:rFonts w:ascii="Arial" w:hAnsi="Arial" w:cs="Arial"/>
                <w:color w:val="00B0F0"/>
                <w:lang w:val="en-US"/>
              </w:rPr>
              <w:t>.</w:t>
            </w:r>
          </w:p>
          <w:p w14:paraId="032553A2" w14:textId="77777777" w:rsidR="0082483C" w:rsidRPr="0082483C" w:rsidRDefault="0082483C" w:rsidP="0082483C">
            <w:pPr>
              <w:widowControl w:val="0"/>
              <w:rPr>
                <w:rFonts w:ascii="Arial" w:hAnsi="Arial" w:cs="Arial"/>
                <w:color w:val="00B0F0"/>
                <w:lang w:val="en-US"/>
              </w:rPr>
            </w:pPr>
          </w:p>
          <w:p w14:paraId="5175B800" w14:textId="6AF55C9C" w:rsidR="00A70710" w:rsidRPr="00DE5B88" w:rsidRDefault="00A70710" w:rsidP="00A70710">
            <w:pPr>
              <w:pStyle w:val="Ttulo3"/>
              <w:widowControl w:val="0"/>
              <w:spacing w:before="0" w:after="0"/>
              <w:rPr>
                <w:rFonts w:ascii="Arial" w:hAnsi="Arial" w:cs="Arial"/>
                <w:color w:val="00B0F0"/>
                <w:sz w:val="28"/>
                <w:szCs w:val="28"/>
                <w:lang w:val="en-US"/>
              </w:rPr>
            </w:pPr>
            <w:r w:rsidRPr="00DE5B88">
              <w:rPr>
                <w:rFonts w:ascii="Arial" w:hAnsi="Arial" w:cs="Arial"/>
                <w:color w:val="00B0F0"/>
                <w:sz w:val="28"/>
                <w:szCs w:val="28"/>
                <w:lang w:val="en-US"/>
              </w:rPr>
              <w:t>12.2. Effect on membership agreement</w:t>
            </w:r>
          </w:p>
          <w:p w14:paraId="13558432" w14:textId="77777777" w:rsidR="00B05A99" w:rsidRPr="00B05A99" w:rsidRDefault="00B05A99" w:rsidP="00B05A99">
            <w:pPr>
              <w:widowControl w:val="0"/>
              <w:rPr>
                <w:rFonts w:ascii="Arial" w:hAnsi="Arial" w:cs="Arial"/>
                <w:color w:val="00B0F0"/>
                <w:lang w:val="en-US"/>
              </w:rPr>
            </w:pPr>
            <w:r w:rsidRPr="00B05A99">
              <w:rPr>
                <w:rFonts w:ascii="Arial" w:hAnsi="Arial" w:cs="Arial"/>
                <w:color w:val="00B0F0"/>
                <w:lang w:val="en-US"/>
              </w:rPr>
              <w:br/>
              <w:t xml:space="preserve">If an </w:t>
            </w:r>
            <w:proofErr w:type="gramStart"/>
            <w:r w:rsidRPr="00B05A99">
              <w:rPr>
                <w:rFonts w:ascii="Arial" w:hAnsi="Arial" w:cs="Arial"/>
                <w:color w:val="00B0F0"/>
                <w:lang w:val="en-US"/>
              </w:rPr>
              <w:t>organization changes</w:t>
            </w:r>
            <w:proofErr w:type="gramEnd"/>
            <w:r w:rsidRPr="00B05A99">
              <w:rPr>
                <w:rFonts w:ascii="Arial" w:hAnsi="Arial" w:cs="Arial"/>
                <w:color w:val="00B0F0"/>
                <w:lang w:val="en-US"/>
              </w:rPr>
              <w:t xml:space="preserve"> ownership then the new entity should advise APNIC of the change. APNIC membership is not transferable from one entity to another; however, if the effect of the ownership change is that the organization becomes a subsidiary of another entity, and the infrastructures of the respective entities remain fully independent, then the membership agreement may continue.</w:t>
            </w:r>
          </w:p>
          <w:p w14:paraId="22577353" w14:textId="77777777" w:rsidR="00B05A99" w:rsidRPr="00DE5B88" w:rsidRDefault="00B05A99" w:rsidP="00F978F6">
            <w:pPr>
              <w:widowControl w:val="0"/>
              <w:rPr>
                <w:rFonts w:ascii="Arial" w:hAnsi="Arial" w:cs="Arial"/>
                <w:color w:val="00B0F0"/>
                <w:lang w:val="en-US"/>
              </w:rPr>
            </w:pPr>
          </w:p>
          <w:p w14:paraId="0FF00D53" w14:textId="7753C0F6" w:rsidR="00B05A99" w:rsidRPr="00DE5B88" w:rsidRDefault="00B05A99" w:rsidP="00B05A99">
            <w:pPr>
              <w:pStyle w:val="Ttulo3"/>
              <w:widowControl w:val="0"/>
              <w:spacing w:before="0" w:after="0"/>
              <w:rPr>
                <w:rFonts w:ascii="Arial" w:hAnsi="Arial" w:cs="Arial"/>
                <w:color w:val="00B0F0"/>
                <w:sz w:val="28"/>
                <w:szCs w:val="28"/>
                <w:lang w:val="en-US"/>
              </w:rPr>
            </w:pPr>
            <w:r w:rsidRPr="00DE5B88">
              <w:rPr>
                <w:rFonts w:ascii="Arial" w:hAnsi="Arial" w:cs="Arial"/>
                <w:color w:val="00B0F0"/>
                <w:sz w:val="28"/>
                <w:szCs w:val="28"/>
                <w:lang w:val="en-US"/>
              </w:rPr>
              <w:t>12.3. Consequences for delegations</w:t>
            </w:r>
          </w:p>
          <w:p w14:paraId="3ADDEA87" w14:textId="4D07164C" w:rsidR="00B05A99" w:rsidRDefault="00B05A99" w:rsidP="00B05A99">
            <w:pPr>
              <w:widowControl w:val="0"/>
              <w:rPr>
                <w:rFonts w:ascii="Arial" w:hAnsi="Arial" w:cs="Arial"/>
                <w:color w:val="00B0F0"/>
                <w:lang w:val="en-US"/>
              </w:rPr>
            </w:pPr>
            <w:r w:rsidRPr="00B05A99">
              <w:rPr>
                <w:rFonts w:ascii="Arial" w:hAnsi="Arial" w:cs="Arial"/>
                <w:color w:val="00B0F0"/>
                <w:lang w:val="en-US"/>
              </w:rPr>
              <w:t xml:space="preserve">Following a change in ownership, APNIC will review the status of any </w:t>
            </w:r>
            <w:r w:rsidR="004B7C24">
              <w:rPr>
                <w:rFonts w:ascii="Arial" w:hAnsi="Arial" w:cs="Arial"/>
                <w:color w:val="00B0F0"/>
                <w:lang w:val="en-US"/>
              </w:rPr>
              <w:t>delegations</w:t>
            </w:r>
            <w:r w:rsidRPr="00B05A99">
              <w:rPr>
                <w:rFonts w:ascii="Arial" w:hAnsi="Arial" w:cs="Arial"/>
                <w:color w:val="00B0F0"/>
                <w:lang w:val="en-US"/>
              </w:rPr>
              <w:t xml:space="preserve"> that are held by the new entity or entities, with regard to the practical effect on their infrastructures.</w:t>
            </w:r>
          </w:p>
          <w:p w14:paraId="23EF35AE" w14:textId="77777777" w:rsidR="004B7C24" w:rsidRPr="00B05A99" w:rsidRDefault="004B7C24" w:rsidP="00B05A99">
            <w:pPr>
              <w:widowControl w:val="0"/>
              <w:rPr>
                <w:rFonts w:ascii="Arial" w:hAnsi="Arial" w:cs="Arial"/>
                <w:color w:val="00B0F0"/>
                <w:lang w:val="en-US"/>
              </w:rPr>
            </w:pPr>
          </w:p>
          <w:p w14:paraId="6E7B1FA5" w14:textId="2AEB2669" w:rsidR="00B05A99" w:rsidRDefault="00B05A99" w:rsidP="00B05A99">
            <w:pPr>
              <w:widowControl w:val="0"/>
              <w:rPr>
                <w:rFonts w:ascii="Arial" w:hAnsi="Arial" w:cs="Arial"/>
                <w:color w:val="00B0F0"/>
                <w:lang w:val="en-US"/>
              </w:rPr>
            </w:pPr>
            <w:r w:rsidRPr="00B05A99">
              <w:rPr>
                <w:rFonts w:ascii="Arial" w:hAnsi="Arial" w:cs="Arial"/>
                <w:color w:val="00B0F0"/>
                <w:lang w:val="en-US"/>
              </w:rPr>
              <w:t>If the practical effect of ownership change is that the infrastructures are merged, then APNIC will not continue to make separate allocations to both. This situation will invalidate the membership agreement of the organization that is effectively subsumed.</w:t>
            </w:r>
          </w:p>
          <w:p w14:paraId="1A2D4797" w14:textId="77777777" w:rsidR="004B7C24" w:rsidRPr="00B05A99" w:rsidRDefault="004B7C24" w:rsidP="00B05A99">
            <w:pPr>
              <w:widowControl w:val="0"/>
              <w:rPr>
                <w:rFonts w:ascii="Arial" w:hAnsi="Arial" w:cs="Arial"/>
                <w:color w:val="00B0F0"/>
                <w:lang w:val="en-US"/>
              </w:rPr>
            </w:pPr>
          </w:p>
          <w:p w14:paraId="0A640071" w14:textId="24BF7E27" w:rsidR="00F978F6" w:rsidRPr="00DE5B88" w:rsidRDefault="00B05A99" w:rsidP="00F978F6">
            <w:pPr>
              <w:widowControl w:val="0"/>
              <w:rPr>
                <w:rFonts w:ascii="Arial" w:hAnsi="Arial" w:cs="Arial"/>
                <w:color w:val="00B0F0"/>
                <w:lang w:val="en-US"/>
              </w:rPr>
            </w:pPr>
            <w:r w:rsidRPr="00B05A99">
              <w:rPr>
                <w:rFonts w:ascii="Arial" w:hAnsi="Arial" w:cs="Arial"/>
                <w:color w:val="00B0F0"/>
                <w:lang w:val="en-US"/>
              </w:rPr>
              <w:t>When assessing the status of delegations, APNIC requires full disclosure of all address space held by all of the entities in question. If full disclosure is not made, then APNIC will consider any delegations to be invalid and will require that they be returned</w:t>
            </w:r>
            <w:r w:rsidR="00741DFE" w:rsidRPr="00DE5B88">
              <w:rPr>
                <w:rFonts w:ascii="Arial" w:hAnsi="Arial" w:cs="Arial"/>
                <w:color w:val="00B0F0"/>
                <w:lang w:val="en-US"/>
              </w:rPr>
              <w:t>.</w:t>
            </w:r>
          </w:p>
          <w:p w14:paraId="6D286021" w14:textId="77777777" w:rsidR="00AA563E" w:rsidRPr="00DE5B88" w:rsidRDefault="00AA563E" w:rsidP="00D74C31">
            <w:pPr>
              <w:widowControl w:val="0"/>
              <w:rPr>
                <w:rFonts w:ascii="Arial" w:hAnsi="Arial" w:cs="Arial"/>
                <w:color w:val="00B0F0"/>
                <w:lang w:val="en-US"/>
              </w:rPr>
            </w:pPr>
          </w:p>
        </w:tc>
      </w:tr>
      <w:tr w:rsidR="00AA563E" w:rsidRPr="00DE5B88" w14:paraId="75C9F461" w14:textId="77777777" w:rsidTr="00D74C31">
        <w:tc>
          <w:tcPr>
            <w:tcW w:w="4386" w:type="dxa"/>
          </w:tcPr>
          <w:p w14:paraId="1FC209E5" w14:textId="77777777" w:rsidR="009632AD" w:rsidRPr="00DE5B88" w:rsidRDefault="009632AD" w:rsidP="00D74C31">
            <w:pPr>
              <w:pStyle w:val="h3body"/>
              <w:widowControl w:val="0"/>
              <w:rPr>
                <w:rFonts w:ascii="Arial" w:hAnsi="Arial" w:cs="Arial"/>
                <w:b/>
                <w:bCs/>
                <w:color w:val="003D5E"/>
                <w:sz w:val="28"/>
                <w:szCs w:val="28"/>
                <w:lang w:val="en-US"/>
              </w:rPr>
            </w:pPr>
            <w:r w:rsidRPr="00DE5B88">
              <w:rPr>
                <w:rFonts w:ascii="Arial" w:hAnsi="Arial" w:cs="Arial"/>
                <w:b/>
                <w:bCs/>
                <w:color w:val="003D5E"/>
                <w:sz w:val="28"/>
                <w:szCs w:val="28"/>
                <w:lang w:val="en-US"/>
              </w:rPr>
              <w:lastRenderedPageBreak/>
              <w:t>8.4. Mergers &amp; acquisitions</w:t>
            </w:r>
          </w:p>
          <w:p w14:paraId="3E0E9151" w14:textId="77777777" w:rsidR="009632AD" w:rsidRPr="00DE5B88" w:rsidRDefault="009632AD" w:rsidP="00D74C31">
            <w:pPr>
              <w:pStyle w:val="h3body"/>
              <w:widowControl w:val="0"/>
              <w:rPr>
                <w:rFonts w:ascii="Arial" w:hAnsi="Arial" w:cs="Arial"/>
                <w:color w:val="000000"/>
                <w:lang w:val="en-US"/>
              </w:rPr>
            </w:pPr>
            <w:r w:rsidRPr="00DE5B88">
              <w:rPr>
                <w:rFonts w:ascii="Arial" w:hAnsi="Arial" w:cs="Arial"/>
                <w:color w:val="000000"/>
                <w:lang w:val="en-US"/>
              </w:rPr>
              <w:t>APNIC will process and record the transfer of IPv4 resources as the result of merger or acquisition.</w:t>
            </w:r>
          </w:p>
          <w:p w14:paraId="4FE999EE" w14:textId="77777777" w:rsidR="009632AD" w:rsidRPr="00DE5B88" w:rsidRDefault="009632AD" w:rsidP="00D74C31">
            <w:pPr>
              <w:pStyle w:val="h3body"/>
              <w:widowControl w:val="0"/>
              <w:rPr>
                <w:rFonts w:ascii="Arial" w:hAnsi="Arial" w:cs="Arial"/>
                <w:color w:val="000000"/>
                <w:lang w:val="en-US"/>
              </w:rPr>
            </w:pPr>
            <w:r w:rsidRPr="00DE5B88">
              <w:rPr>
                <w:rFonts w:ascii="Arial" w:hAnsi="Arial" w:cs="Arial"/>
                <w:color w:val="000000"/>
                <w:lang w:val="en-US"/>
              </w:rPr>
              <w:t>Addresses delegated from the 103/8 free pool cannot be transferred for a minimum of five years after the original delegation.</w:t>
            </w:r>
          </w:p>
          <w:p w14:paraId="4FC32091" w14:textId="77777777" w:rsidR="009632AD" w:rsidRPr="00DE5B88" w:rsidRDefault="009632AD" w:rsidP="00D74C31">
            <w:pPr>
              <w:pStyle w:val="h3body"/>
              <w:widowControl w:val="0"/>
              <w:rPr>
                <w:rFonts w:ascii="Arial" w:hAnsi="Arial" w:cs="Arial"/>
                <w:b/>
                <w:bCs/>
                <w:color w:val="000000"/>
                <w:lang w:val="en-US"/>
              </w:rPr>
            </w:pPr>
            <w:bookmarkStart w:id="14" w:name="8.4.1._Updating_registration_details"/>
            <w:bookmarkStart w:id="15" w:name="8.4.1.-Updating-registration-details"/>
            <w:bookmarkEnd w:id="14"/>
            <w:bookmarkEnd w:id="15"/>
            <w:r w:rsidRPr="00DE5B88">
              <w:rPr>
                <w:rFonts w:ascii="Arial" w:hAnsi="Arial" w:cs="Arial"/>
                <w:b/>
                <w:bCs/>
                <w:color w:val="000000"/>
                <w:lang w:val="en-US"/>
              </w:rPr>
              <w:t>8.4.1. Updating registration details</w:t>
            </w:r>
          </w:p>
          <w:p w14:paraId="0BC5441A" w14:textId="77777777" w:rsidR="009632AD" w:rsidRPr="00DE5B88" w:rsidRDefault="009632AD" w:rsidP="00D74C31">
            <w:pPr>
              <w:pStyle w:val="h3body"/>
              <w:widowControl w:val="0"/>
              <w:rPr>
                <w:rFonts w:ascii="Arial" w:hAnsi="Arial" w:cs="Arial"/>
                <w:color w:val="000000"/>
                <w:lang w:val="en-US"/>
              </w:rPr>
            </w:pPr>
            <w:r w:rsidRPr="00DE5B88">
              <w:rPr>
                <w:rFonts w:ascii="Arial" w:hAnsi="Arial" w:cs="Arial"/>
                <w:color w:val="000000"/>
                <w:lang w:val="en-US"/>
              </w:rPr>
              <w:t>If an organization changes ownership (due to a merger, sale, or takeover), then the new entity must register any changes to its network usage and contact personnel. If the effect of the ownership change is that the name changes, then the organization must provide relevant legal documentation supporting the name change.</w:t>
            </w:r>
          </w:p>
          <w:p w14:paraId="29D262BA" w14:textId="77777777" w:rsidR="009632AD" w:rsidRPr="00DE5B88" w:rsidRDefault="009632AD" w:rsidP="00D74C31">
            <w:pPr>
              <w:pStyle w:val="h3body"/>
              <w:widowControl w:val="0"/>
              <w:rPr>
                <w:rFonts w:ascii="Arial" w:hAnsi="Arial" w:cs="Arial"/>
                <w:b/>
                <w:bCs/>
                <w:color w:val="000000"/>
                <w:lang w:val="en-US"/>
              </w:rPr>
            </w:pPr>
            <w:bookmarkStart w:id="16" w:name="8.4.2._Effect_on_membership_agreement"/>
            <w:bookmarkStart w:id="17" w:name="8.4.2.-Effect-on-membership-agreement"/>
            <w:bookmarkEnd w:id="16"/>
            <w:bookmarkEnd w:id="17"/>
            <w:r w:rsidRPr="00DE5B88">
              <w:rPr>
                <w:rFonts w:ascii="Arial" w:hAnsi="Arial" w:cs="Arial"/>
                <w:b/>
                <w:bCs/>
                <w:color w:val="000000"/>
                <w:lang w:val="en-US"/>
              </w:rPr>
              <w:t>8.4.2. Effect on membership agreement</w:t>
            </w:r>
          </w:p>
          <w:p w14:paraId="072245C7" w14:textId="77777777" w:rsidR="009632AD" w:rsidRPr="00DE5B88" w:rsidRDefault="009632AD" w:rsidP="00D74C31">
            <w:pPr>
              <w:pStyle w:val="h3body"/>
              <w:widowControl w:val="0"/>
              <w:rPr>
                <w:rFonts w:ascii="Arial" w:hAnsi="Arial" w:cs="Arial"/>
                <w:color w:val="000000"/>
                <w:lang w:val="en-US"/>
              </w:rPr>
            </w:pPr>
            <w:r w:rsidRPr="00DE5B88">
              <w:rPr>
                <w:rFonts w:ascii="Arial" w:hAnsi="Arial" w:cs="Arial"/>
                <w:color w:val="000000"/>
                <w:lang w:val="en-US"/>
              </w:rPr>
              <w:t xml:space="preserve">If an </w:t>
            </w:r>
            <w:proofErr w:type="gramStart"/>
            <w:r w:rsidRPr="00DE5B88">
              <w:rPr>
                <w:rFonts w:ascii="Arial" w:hAnsi="Arial" w:cs="Arial"/>
                <w:color w:val="000000"/>
                <w:lang w:val="en-US"/>
              </w:rPr>
              <w:t>organization changes</w:t>
            </w:r>
            <w:proofErr w:type="gramEnd"/>
            <w:r w:rsidRPr="00DE5B88">
              <w:rPr>
                <w:rFonts w:ascii="Arial" w:hAnsi="Arial" w:cs="Arial"/>
                <w:color w:val="000000"/>
                <w:lang w:val="en-US"/>
              </w:rPr>
              <w:t xml:space="preserve"> ownership then the new entity should advise APNIC of the change. APNIC membership is not transferable from one entity to another; however, if the effect of the ownership change is that the organization becomes a subsidiary of another entity, and the infrastructures of the respective entities remain fully independent, then the membership agreement may continue.</w:t>
            </w:r>
          </w:p>
          <w:p w14:paraId="48DB8C5A" w14:textId="77777777" w:rsidR="009632AD" w:rsidRPr="00DE5B88" w:rsidRDefault="009632AD" w:rsidP="00D74C31">
            <w:pPr>
              <w:pStyle w:val="h3body"/>
              <w:widowControl w:val="0"/>
              <w:rPr>
                <w:rFonts w:ascii="Arial" w:hAnsi="Arial" w:cs="Arial"/>
                <w:b/>
                <w:bCs/>
                <w:color w:val="000000"/>
                <w:lang w:val="en-US"/>
              </w:rPr>
            </w:pPr>
            <w:bookmarkStart w:id="18" w:name="8.4.3._Consequences_for_allocations"/>
            <w:bookmarkStart w:id="19" w:name="8.4.3.-Consequences-for-allocations"/>
            <w:bookmarkEnd w:id="18"/>
            <w:bookmarkEnd w:id="19"/>
            <w:r w:rsidRPr="00DE5B88">
              <w:rPr>
                <w:rFonts w:ascii="Arial" w:hAnsi="Arial" w:cs="Arial"/>
                <w:b/>
                <w:bCs/>
                <w:color w:val="000000"/>
                <w:lang w:val="en-US"/>
              </w:rPr>
              <w:t>8.4.3. Consequences for allocations</w:t>
            </w:r>
          </w:p>
          <w:p w14:paraId="29A44737" w14:textId="77777777" w:rsidR="009632AD" w:rsidRPr="00DE5B88" w:rsidRDefault="009632AD" w:rsidP="00D74C31">
            <w:pPr>
              <w:pStyle w:val="h3body"/>
              <w:widowControl w:val="0"/>
              <w:rPr>
                <w:rFonts w:ascii="Arial" w:hAnsi="Arial" w:cs="Arial"/>
                <w:color w:val="000000"/>
                <w:lang w:val="en-US"/>
              </w:rPr>
            </w:pPr>
            <w:r w:rsidRPr="00DE5B88">
              <w:rPr>
                <w:rFonts w:ascii="Arial" w:hAnsi="Arial" w:cs="Arial"/>
                <w:color w:val="000000"/>
                <w:lang w:val="en-US"/>
              </w:rPr>
              <w:lastRenderedPageBreak/>
              <w:t>Following a change in ownership, APNIC will review the status of any allocations that are held by the new entity or entities, with regard to the practical effect on their infrastructures.</w:t>
            </w:r>
          </w:p>
          <w:p w14:paraId="1E4CDFC0" w14:textId="77777777" w:rsidR="009632AD" w:rsidRPr="00DE5B88" w:rsidRDefault="009632AD" w:rsidP="00D74C31">
            <w:pPr>
              <w:pStyle w:val="h3body"/>
              <w:widowControl w:val="0"/>
              <w:rPr>
                <w:rFonts w:ascii="Arial" w:hAnsi="Arial" w:cs="Arial"/>
                <w:color w:val="000000"/>
                <w:lang w:val="en-US"/>
              </w:rPr>
            </w:pPr>
            <w:r w:rsidRPr="00DE5B88">
              <w:rPr>
                <w:rFonts w:ascii="Arial" w:hAnsi="Arial" w:cs="Arial"/>
                <w:color w:val="000000"/>
                <w:lang w:val="en-US"/>
              </w:rPr>
              <w:t>If the practical effect of ownership change is that the infrastructures are merged, then APNIC will not continue to make separate allocations to both. This situation will invalidate the membership agreement of the organization that is effectively subsumed.</w:t>
            </w:r>
          </w:p>
          <w:p w14:paraId="7611343F" w14:textId="00812E77" w:rsidR="00AA563E" w:rsidRPr="00DE5B88" w:rsidRDefault="009632AD" w:rsidP="00D74C31">
            <w:pPr>
              <w:pStyle w:val="h3body"/>
              <w:widowControl w:val="0"/>
              <w:rPr>
                <w:rFonts w:ascii="Arial" w:hAnsi="Arial" w:cs="Arial"/>
                <w:color w:val="000000"/>
                <w:lang w:val="en-US"/>
              </w:rPr>
            </w:pPr>
            <w:r w:rsidRPr="00DE5B88">
              <w:rPr>
                <w:rFonts w:ascii="Arial" w:hAnsi="Arial" w:cs="Arial"/>
                <w:color w:val="000000"/>
                <w:lang w:val="en-US"/>
              </w:rPr>
              <w:t>When assessing the status of IPv4 delegations, APNIC requires full disclosure of all address space held by all of the entities in question. If full disclosure is not made, then APNIC will consider any delegations to be invalid and will require that they be returned.</w:t>
            </w:r>
          </w:p>
        </w:tc>
        <w:tc>
          <w:tcPr>
            <w:tcW w:w="4386" w:type="dxa"/>
          </w:tcPr>
          <w:p w14:paraId="0D0E39BE" w14:textId="77777777" w:rsidR="00AA563E" w:rsidRPr="00DE5B88" w:rsidRDefault="00AA563E" w:rsidP="00D74C31">
            <w:pPr>
              <w:widowControl w:val="0"/>
              <w:rPr>
                <w:rFonts w:ascii="Arial" w:hAnsi="Arial" w:cs="Arial"/>
                <w:color w:val="00B0F0"/>
                <w:lang w:val="en-US"/>
              </w:rPr>
            </w:pPr>
          </w:p>
        </w:tc>
      </w:tr>
      <w:tr w:rsidR="009632AD" w:rsidRPr="00DE5B88" w14:paraId="2BEC0C72" w14:textId="77777777" w:rsidTr="00D74C31">
        <w:tc>
          <w:tcPr>
            <w:tcW w:w="4386" w:type="dxa"/>
          </w:tcPr>
          <w:p w14:paraId="6A76D7D0" w14:textId="77777777" w:rsidR="00DA01AD" w:rsidRPr="00DE5B88" w:rsidRDefault="00DA01AD" w:rsidP="00D74C31">
            <w:pPr>
              <w:pStyle w:val="h3body"/>
              <w:widowControl w:val="0"/>
              <w:rPr>
                <w:rFonts w:ascii="Arial" w:hAnsi="Arial" w:cs="Arial"/>
                <w:b/>
                <w:bCs/>
                <w:color w:val="003D5E"/>
                <w:sz w:val="28"/>
                <w:szCs w:val="28"/>
                <w:lang w:val="en-US"/>
              </w:rPr>
            </w:pPr>
            <w:r w:rsidRPr="00DE5B88">
              <w:rPr>
                <w:rFonts w:ascii="Arial" w:hAnsi="Arial" w:cs="Arial"/>
                <w:b/>
                <w:bCs/>
                <w:color w:val="003D5E"/>
                <w:sz w:val="28"/>
                <w:szCs w:val="28"/>
                <w:lang w:val="en-US"/>
              </w:rPr>
              <w:t>11.0. Transfer of IPv6 resources</w:t>
            </w:r>
          </w:p>
          <w:p w14:paraId="7D9BE6C6" w14:textId="77777777" w:rsidR="00DA01AD" w:rsidRPr="00DE5B88" w:rsidRDefault="00DA01AD" w:rsidP="00D74C31">
            <w:pPr>
              <w:pStyle w:val="h3body"/>
              <w:widowControl w:val="0"/>
              <w:rPr>
                <w:rFonts w:ascii="Arial" w:hAnsi="Arial" w:cs="Arial"/>
                <w:color w:val="000000"/>
                <w:lang w:val="en-US"/>
              </w:rPr>
            </w:pPr>
            <w:r w:rsidRPr="00DE5B88">
              <w:rPr>
                <w:rFonts w:ascii="Arial" w:hAnsi="Arial" w:cs="Arial"/>
                <w:color w:val="000000"/>
                <w:lang w:val="en-US"/>
              </w:rPr>
              <w:t>APNIC will only recognize the transfer of IPv6 addresses as the result of Merger &amp; Acquisition activity. The following conditions and consequences apply.</w:t>
            </w:r>
          </w:p>
          <w:p w14:paraId="60F12A18" w14:textId="77777777" w:rsidR="00DA01AD" w:rsidRPr="00DE5B88" w:rsidRDefault="00DA01AD" w:rsidP="00D74C31">
            <w:pPr>
              <w:pStyle w:val="h3body"/>
              <w:widowControl w:val="0"/>
              <w:rPr>
                <w:rFonts w:ascii="Arial" w:hAnsi="Arial" w:cs="Arial"/>
                <w:b/>
                <w:bCs/>
                <w:color w:val="000000"/>
                <w:lang w:val="en-US"/>
              </w:rPr>
            </w:pPr>
            <w:bookmarkStart w:id="20" w:name="11.1._Updating_registration_details"/>
            <w:bookmarkStart w:id="21" w:name="11.1.-Updating-registration-details"/>
            <w:bookmarkEnd w:id="20"/>
            <w:bookmarkEnd w:id="21"/>
            <w:r w:rsidRPr="00DE5B88">
              <w:rPr>
                <w:rFonts w:ascii="Arial" w:hAnsi="Arial" w:cs="Arial"/>
                <w:b/>
                <w:bCs/>
                <w:color w:val="000000"/>
                <w:lang w:val="en-US"/>
              </w:rPr>
              <w:t>11.1. Updating registration details</w:t>
            </w:r>
          </w:p>
          <w:p w14:paraId="1EE8D7C7" w14:textId="77777777" w:rsidR="00DA01AD" w:rsidRPr="00DE5B88" w:rsidRDefault="00DA01AD" w:rsidP="00D74C31">
            <w:pPr>
              <w:pStyle w:val="h3body"/>
              <w:widowControl w:val="0"/>
              <w:rPr>
                <w:rFonts w:ascii="Arial" w:hAnsi="Arial" w:cs="Arial"/>
                <w:color w:val="000000"/>
                <w:lang w:val="en-US"/>
              </w:rPr>
            </w:pPr>
            <w:r w:rsidRPr="00DE5B88">
              <w:rPr>
                <w:rFonts w:ascii="Arial" w:hAnsi="Arial" w:cs="Arial"/>
                <w:color w:val="000000"/>
                <w:lang w:val="en-US"/>
              </w:rPr>
              <w:t>If an LIR changes ownership (due to a merger, sale, or takeover), then the new entity must register any changes to its network usage and contact personnel. If the effect of the ownership change is that the LIR changes name, then the LIR must provide to APNIC relevant legal documentation supporting the name change.</w:t>
            </w:r>
          </w:p>
          <w:p w14:paraId="65AAA6D6" w14:textId="77777777" w:rsidR="00DA01AD" w:rsidRPr="00DE5B88" w:rsidRDefault="00DA01AD" w:rsidP="00D74C31">
            <w:pPr>
              <w:pStyle w:val="h3body"/>
              <w:widowControl w:val="0"/>
              <w:rPr>
                <w:rFonts w:ascii="Arial" w:hAnsi="Arial" w:cs="Arial"/>
                <w:b/>
                <w:bCs/>
                <w:color w:val="000000"/>
                <w:lang w:val="en-US"/>
              </w:rPr>
            </w:pPr>
            <w:bookmarkStart w:id="22" w:name="11.2._Effect_on_membership_agreement"/>
            <w:bookmarkStart w:id="23" w:name="11.2.-Effect-on-membership-agreement"/>
            <w:bookmarkEnd w:id="22"/>
            <w:bookmarkEnd w:id="23"/>
            <w:r w:rsidRPr="00DE5B88">
              <w:rPr>
                <w:rFonts w:ascii="Arial" w:hAnsi="Arial" w:cs="Arial"/>
                <w:b/>
                <w:bCs/>
                <w:color w:val="000000"/>
                <w:lang w:val="en-US"/>
              </w:rPr>
              <w:t>11.2. Effect on membership agreement</w:t>
            </w:r>
          </w:p>
          <w:p w14:paraId="5ECF4CC3" w14:textId="77777777" w:rsidR="00DA01AD" w:rsidRPr="00DE5B88" w:rsidRDefault="00DA01AD" w:rsidP="00D74C31">
            <w:pPr>
              <w:pStyle w:val="h3body"/>
              <w:widowControl w:val="0"/>
              <w:rPr>
                <w:rFonts w:ascii="Arial" w:hAnsi="Arial" w:cs="Arial"/>
                <w:color w:val="000000"/>
                <w:lang w:val="en-US"/>
              </w:rPr>
            </w:pPr>
            <w:r w:rsidRPr="00DE5B88">
              <w:rPr>
                <w:rFonts w:ascii="Arial" w:hAnsi="Arial" w:cs="Arial"/>
                <w:color w:val="000000"/>
                <w:lang w:val="en-US"/>
              </w:rPr>
              <w:t xml:space="preserve">If an </w:t>
            </w:r>
            <w:proofErr w:type="gramStart"/>
            <w:r w:rsidRPr="00DE5B88">
              <w:rPr>
                <w:rFonts w:ascii="Arial" w:hAnsi="Arial" w:cs="Arial"/>
                <w:color w:val="000000"/>
                <w:lang w:val="en-US"/>
              </w:rPr>
              <w:t>LIR changes</w:t>
            </w:r>
            <w:proofErr w:type="gramEnd"/>
            <w:r w:rsidRPr="00DE5B88">
              <w:rPr>
                <w:rFonts w:ascii="Arial" w:hAnsi="Arial" w:cs="Arial"/>
                <w:color w:val="000000"/>
                <w:lang w:val="en-US"/>
              </w:rPr>
              <w:t xml:space="preserve"> ownership then the new entity should advise APNIC of the </w:t>
            </w:r>
            <w:r w:rsidRPr="00DE5B88">
              <w:rPr>
                <w:rFonts w:ascii="Arial" w:hAnsi="Arial" w:cs="Arial"/>
                <w:color w:val="000000"/>
                <w:lang w:val="en-US"/>
              </w:rPr>
              <w:lastRenderedPageBreak/>
              <w:t>change. APNIC membership is not transferable from one entity to another; however, if the effect of the ownership change is that the LIR becomes a subsidiary of another entity, and the infrastructures of the respective entities remain fully independent, then the membership agreement may continue.</w:t>
            </w:r>
          </w:p>
          <w:p w14:paraId="51C0B9B1" w14:textId="77777777" w:rsidR="00DA01AD" w:rsidRPr="00DE5B88" w:rsidRDefault="00DA01AD" w:rsidP="00D74C31">
            <w:pPr>
              <w:pStyle w:val="h3body"/>
              <w:widowControl w:val="0"/>
              <w:rPr>
                <w:rFonts w:ascii="Arial" w:hAnsi="Arial" w:cs="Arial"/>
                <w:b/>
                <w:bCs/>
                <w:color w:val="000000"/>
                <w:lang w:val="en-US"/>
              </w:rPr>
            </w:pPr>
            <w:bookmarkStart w:id="24" w:name="11.3._Consequences_for_allocations"/>
            <w:bookmarkStart w:id="25" w:name="11.3.-Consequences-for-allocations"/>
            <w:bookmarkEnd w:id="24"/>
            <w:bookmarkEnd w:id="25"/>
            <w:r w:rsidRPr="00DE5B88">
              <w:rPr>
                <w:rFonts w:ascii="Arial" w:hAnsi="Arial" w:cs="Arial"/>
                <w:b/>
                <w:bCs/>
                <w:color w:val="000000"/>
                <w:lang w:val="en-US"/>
              </w:rPr>
              <w:t>11.3. Consequences for allocations</w:t>
            </w:r>
          </w:p>
          <w:p w14:paraId="69A0A7DF" w14:textId="77777777" w:rsidR="00DA01AD" w:rsidRPr="00DE5B88" w:rsidRDefault="00DA01AD" w:rsidP="00D74C31">
            <w:pPr>
              <w:pStyle w:val="h3body"/>
              <w:widowControl w:val="0"/>
              <w:rPr>
                <w:rFonts w:ascii="Arial" w:hAnsi="Arial" w:cs="Arial"/>
                <w:color w:val="000000"/>
                <w:lang w:val="en-US"/>
              </w:rPr>
            </w:pPr>
            <w:r w:rsidRPr="00DE5B88">
              <w:rPr>
                <w:rFonts w:ascii="Arial" w:hAnsi="Arial" w:cs="Arial"/>
                <w:color w:val="000000"/>
                <w:lang w:val="en-US"/>
              </w:rPr>
              <w:t>Following ownership change of an LIR, APNIC will review the status of any allocations that are held by the new entity or entities, with regard to the practical effect on their infrastructures.</w:t>
            </w:r>
          </w:p>
          <w:p w14:paraId="5354F76B" w14:textId="77777777" w:rsidR="00DA01AD" w:rsidRPr="00DE5B88" w:rsidRDefault="00DA01AD" w:rsidP="00D74C31">
            <w:pPr>
              <w:pStyle w:val="h3body"/>
              <w:widowControl w:val="0"/>
              <w:rPr>
                <w:rFonts w:ascii="Arial" w:hAnsi="Arial" w:cs="Arial"/>
                <w:color w:val="000000"/>
                <w:lang w:val="en-US"/>
              </w:rPr>
            </w:pPr>
            <w:r w:rsidRPr="00DE5B88">
              <w:rPr>
                <w:rFonts w:ascii="Arial" w:hAnsi="Arial" w:cs="Arial"/>
                <w:color w:val="000000"/>
                <w:lang w:val="en-US"/>
              </w:rPr>
              <w:t>If the practical effect of ownership change is that the infrastructures are merged, then APNIC will not continue to make separate allocations to both. This situation will invalidate the membership agreement of the LIR that is effectively subsumed.</w:t>
            </w:r>
          </w:p>
          <w:p w14:paraId="393552D9" w14:textId="01965D2D" w:rsidR="009632AD" w:rsidRPr="00DE5B88" w:rsidRDefault="00DA01AD" w:rsidP="00D74C31">
            <w:pPr>
              <w:pStyle w:val="h3body"/>
              <w:widowControl w:val="0"/>
              <w:rPr>
                <w:rFonts w:ascii="Arial" w:hAnsi="Arial" w:cs="Arial"/>
                <w:color w:val="000000"/>
                <w:lang w:val="en-US"/>
              </w:rPr>
            </w:pPr>
            <w:r w:rsidRPr="00DE5B88">
              <w:rPr>
                <w:rFonts w:ascii="Arial" w:hAnsi="Arial" w:cs="Arial"/>
                <w:color w:val="000000"/>
                <w:lang w:val="en-US"/>
              </w:rPr>
              <w:t>When assessing the status of allocations, APNIC requires full disclosure of all address space held by all of the entities in question. If full disclosure is not made, then APNIC will consider any allocations to be invalid and will require that they be returned.</w:t>
            </w:r>
          </w:p>
        </w:tc>
        <w:tc>
          <w:tcPr>
            <w:tcW w:w="4386" w:type="dxa"/>
          </w:tcPr>
          <w:p w14:paraId="4DB8218D" w14:textId="77777777" w:rsidR="009632AD" w:rsidRPr="00DE5B88" w:rsidRDefault="009632AD" w:rsidP="00D74C31">
            <w:pPr>
              <w:widowControl w:val="0"/>
              <w:rPr>
                <w:rFonts w:ascii="Arial" w:hAnsi="Arial" w:cs="Arial"/>
                <w:color w:val="00B0F0"/>
                <w:lang w:val="en-US"/>
              </w:rPr>
            </w:pPr>
          </w:p>
        </w:tc>
      </w:tr>
      <w:tr w:rsidR="001A6A7E" w:rsidRPr="00DE5B88" w14:paraId="0C6E6BC6" w14:textId="77777777" w:rsidTr="00D74C31">
        <w:tc>
          <w:tcPr>
            <w:tcW w:w="4386" w:type="dxa"/>
          </w:tcPr>
          <w:p w14:paraId="349C9AC0" w14:textId="3562B7DA" w:rsidR="00E1764C" w:rsidRPr="00DE5B88" w:rsidRDefault="00E1764C" w:rsidP="00D74C31">
            <w:pPr>
              <w:pStyle w:val="h3body"/>
              <w:widowControl w:val="0"/>
              <w:rPr>
                <w:rFonts w:ascii="Arial" w:hAnsi="Arial" w:cs="Arial"/>
                <w:b/>
                <w:bCs/>
                <w:color w:val="003D5E"/>
                <w:sz w:val="28"/>
                <w:szCs w:val="28"/>
                <w:lang w:val="en-US"/>
              </w:rPr>
            </w:pPr>
            <w:r w:rsidRPr="00DE5B88">
              <w:rPr>
                <w:rFonts w:ascii="Arial" w:hAnsi="Arial" w:cs="Arial"/>
                <w:b/>
                <w:bCs/>
                <w:color w:val="003D5E"/>
                <w:sz w:val="28"/>
                <w:szCs w:val="28"/>
                <w:lang w:val="en-US"/>
              </w:rPr>
              <w:t>13.0. ASN Transfers</w:t>
            </w:r>
          </w:p>
          <w:p w14:paraId="5C40F6E2" w14:textId="77777777" w:rsidR="00E1764C" w:rsidRPr="00DE5B88" w:rsidRDefault="00E1764C" w:rsidP="00D74C31">
            <w:pPr>
              <w:pStyle w:val="h3body"/>
              <w:widowControl w:val="0"/>
              <w:rPr>
                <w:rFonts w:ascii="Arial" w:hAnsi="Arial" w:cs="Arial"/>
                <w:color w:val="000000"/>
                <w:lang w:val="en-US"/>
              </w:rPr>
            </w:pPr>
            <w:r w:rsidRPr="00DE5B88">
              <w:rPr>
                <w:rFonts w:ascii="Arial" w:hAnsi="Arial" w:cs="Arial"/>
                <w:color w:val="000000"/>
                <w:lang w:val="en-US"/>
              </w:rPr>
              <w:t>Autonomous System Numbers may be transferred in accordance with the following policies. APNIC does not recognize transfers outside this policy and require organizations holding such transfers to return them.</w:t>
            </w:r>
          </w:p>
          <w:p w14:paraId="434C2FA4" w14:textId="77777777" w:rsidR="00E1764C" w:rsidRPr="00DE5B88" w:rsidRDefault="00E1764C" w:rsidP="00D74C31">
            <w:pPr>
              <w:pStyle w:val="h3body"/>
              <w:widowControl w:val="0"/>
              <w:rPr>
                <w:rFonts w:ascii="Arial" w:hAnsi="Arial" w:cs="Arial"/>
                <w:color w:val="000000"/>
                <w:lang w:val="en-US"/>
              </w:rPr>
            </w:pPr>
            <w:r w:rsidRPr="00DE5B88">
              <w:rPr>
                <w:rFonts w:ascii="Arial" w:hAnsi="Arial" w:cs="Arial"/>
                <w:color w:val="000000"/>
                <w:lang w:val="en-US"/>
              </w:rPr>
              <w:t>APNIC recognizes there will be situations where ASNs may be transferred between:</w:t>
            </w:r>
          </w:p>
          <w:p w14:paraId="5CCC83DD" w14:textId="77777777" w:rsidR="00E1764C" w:rsidRPr="00DE5B88" w:rsidRDefault="00E1764C" w:rsidP="00D74C31">
            <w:pPr>
              <w:pStyle w:val="h3body"/>
              <w:widowControl w:val="0"/>
              <w:numPr>
                <w:ilvl w:val="0"/>
                <w:numId w:val="17"/>
              </w:numPr>
              <w:rPr>
                <w:rFonts w:ascii="Arial" w:hAnsi="Arial" w:cs="Arial"/>
                <w:color w:val="000000"/>
                <w:lang w:val="en-US"/>
              </w:rPr>
            </w:pPr>
            <w:r w:rsidRPr="00DE5B88">
              <w:rPr>
                <w:rFonts w:ascii="Arial" w:hAnsi="Arial" w:cs="Arial"/>
                <w:color w:val="000000"/>
                <w:lang w:val="en-US"/>
              </w:rPr>
              <w:t>Current APNIC account holders</w:t>
            </w:r>
          </w:p>
          <w:p w14:paraId="2CEB9498" w14:textId="77777777" w:rsidR="00E1764C" w:rsidRPr="00DE5B88" w:rsidRDefault="00E1764C" w:rsidP="00D74C31">
            <w:pPr>
              <w:pStyle w:val="h3body"/>
              <w:widowControl w:val="0"/>
              <w:numPr>
                <w:ilvl w:val="0"/>
                <w:numId w:val="17"/>
              </w:numPr>
              <w:rPr>
                <w:rFonts w:ascii="Arial" w:hAnsi="Arial" w:cs="Arial"/>
                <w:color w:val="000000"/>
                <w:lang w:val="en-US"/>
              </w:rPr>
            </w:pPr>
            <w:r w:rsidRPr="00DE5B88">
              <w:rPr>
                <w:rFonts w:ascii="Arial" w:hAnsi="Arial" w:cs="Arial"/>
                <w:color w:val="000000"/>
                <w:lang w:val="en-US"/>
              </w:rPr>
              <w:t xml:space="preserve">Current APNIC account holders </w:t>
            </w:r>
            <w:r w:rsidRPr="00DE5B88">
              <w:rPr>
                <w:rFonts w:ascii="Arial" w:hAnsi="Arial" w:cs="Arial"/>
                <w:color w:val="000000"/>
                <w:lang w:val="en-US"/>
              </w:rPr>
              <w:lastRenderedPageBreak/>
              <w:t>and organizations in other RIR regions</w:t>
            </w:r>
          </w:p>
          <w:p w14:paraId="1976C451" w14:textId="431DA816" w:rsidR="001A6A7E" w:rsidRPr="00DE5B88" w:rsidRDefault="00E1764C" w:rsidP="00D74C31">
            <w:pPr>
              <w:pStyle w:val="h3body"/>
              <w:widowControl w:val="0"/>
              <w:numPr>
                <w:ilvl w:val="0"/>
                <w:numId w:val="17"/>
              </w:numPr>
              <w:rPr>
                <w:rFonts w:ascii="Arial" w:hAnsi="Arial" w:cs="Arial"/>
                <w:color w:val="000000"/>
                <w:lang w:val="en-US"/>
              </w:rPr>
            </w:pPr>
            <w:r w:rsidRPr="00DE5B88">
              <w:rPr>
                <w:rFonts w:ascii="Arial" w:hAnsi="Arial" w:cs="Arial"/>
                <w:color w:val="000000"/>
                <w:lang w:val="en-US"/>
              </w:rPr>
              <w:t>Organizations through a merger, acquisition, or takeover</w:t>
            </w:r>
          </w:p>
        </w:tc>
        <w:tc>
          <w:tcPr>
            <w:tcW w:w="4386" w:type="dxa"/>
          </w:tcPr>
          <w:p w14:paraId="7C560E45" w14:textId="77777777" w:rsidR="001A6A7E" w:rsidRPr="00DE5B88" w:rsidRDefault="001A6A7E" w:rsidP="00D74C31">
            <w:pPr>
              <w:widowControl w:val="0"/>
              <w:rPr>
                <w:rFonts w:ascii="Arial" w:hAnsi="Arial" w:cs="Arial"/>
                <w:color w:val="00B0F0"/>
                <w:lang w:val="en-US"/>
              </w:rPr>
            </w:pPr>
          </w:p>
        </w:tc>
      </w:tr>
      <w:tr w:rsidR="00E1764C" w:rsidRPr="00DE5B88" w14:paraId="0E823F3C" w14:textId="77777777" w:rsidTr="00D74C31">
        <w:tc>
          <w:tcPr>
            <w:tcW w:w="4386" w:type="dxa"/>
          </w:tcPr>
          <w:p w14:paraId="78F2947D" w14:textId="77777777" w:rsidR="00E1764C" w:rsidRPr="00DE5B88" w:rsidRDefault="00E1764C" w:rsidP="00D74C31">
            <w:pPr>
              <w:pStyle w:val="h3body"/>
              <w:widowControl w:val="0"/>
              <w:rPr>
                <w:rFonts w:ascii="Arial" w:hAnsi="Arial" w:cs="Arial"/>
                <w:b/>
                <w:bCs/>
                <w:color w:val="003D5E"/>
                <w:sz w:val="28"/>
                <w:szCs w:val="28"/>
                <w:lang w:val="en-US"/>
              </w:rPr>
            </w:pPr>
            <w:r w:rsidRPr="00DE5B88">
              <w:rPr>
                <w:rFonts w:ascii="Arial" w:hAnsi="Arial" w:cs="Arial"/>
                <w:b/>
                <w:bCs/>
                <w:color w:val="003D5E"/>
                <w:sz w:val="28"/>
                <w:szCs w:val="28"/>
                <w:lang w:val="en-US"/>
              </w:rPr>
              <w:t>13.1. Transfers of ASNs between APNIC account holders</w:t>
            </w:r>
          </w:p>
          <w:p w14:paraId="12EF7D14" w14:textId="77777777" w:rsidR="0066751D" w:rsidRPr="00DE5B88" w:rsidRDefault="0066751D" w:rsidP="00D74C31">
            <w:pPr>
              <w:pStyle w:val="h3body"/>
              <w:widowControl w:val="0"/>
              <w:rPr>
                <w:rFonts w:ascii="Arial" w:hAnsi="Arial" w:cs="Arial"/>
                <w:color w:val="000000"/>
                <w:lang w:val="en-US"/>
              </w:rPr>
            </w:pPr>
            <w:r w:rsidRPr="00DE5B88">
              <w:rPr>
                <w:rFonts w:ascii="Arial" w:hAnsi="Arial" w:cs="Arial"/>
                <w:color w:val="000000"/>
                <w:lang w:val="en-US"/>
              </w:rPr>
              <w:t>APNIC will process and record ASN transfer requests between current APNIC account holders subject to the following conditions.</w:t>
            </w:r>
          </w:p>
          <w:p w14:paraId="089E1AD9" w14:textId="77777777" w:rsidR="0066751D" w:rsidRPr="00DE5B88" w:rsidRDefault="0066751D" w:rsidP="00D74C31">
            <w:pPr>
              <w:pStyle w:val="h3body"/>
              <w:widowControl w:val="0"/>
              <w:rPr>
                <w:rFonts w:ascii="Arial" w:hAnsi="Arial" w:cs="Arial"/>
                <w:b/>
                <w:bCs/>
                <w:color w:val="000000"/>
                <w:lang w:val="en-US"/>
              </w:rPr>
            </w:pPr>
            <w:bookmarkStart w:id="26" w:name="13.1.1._Conditions_on_resource"/>
            <w:bookmarkStart w:id="27" w:name="13.1.1.-Conditions-on-resource"/>
            <w:bookmarkEnd w:id="26"/>
            <w:bookmarkEnd w:id="27"/>
            <w:r w:rsidRPr="00DE5B88">
              <w:rPr>
                <w:rFonts w:ascii="Arial" w:hAnsi="Arial" w:cs="Arial"/>
                <w:b/>
                <w:bCs/>
                <w:color w:val="000000"/>
                <w:lang w:val="en-US"/>
              </w:rPr>
              <w:t>13.1.1. Conditions on resource</w:t>
            </w:r>
          </w:p>
          <w:p w14:paraId="34789B40" w14:textId="77777777" w:rsidR="0066751D" w:rsidRPr="00DE5B88" w:rsidRDefault="0066751D" w:rsidP="00D74C31">
            <w:pPr>
              <w:pStyle w:val="h3body"/>
              <w:widowControl w:val="0"/>
              <w:rPr>
                <w:rFonts w:ascii="Arial" w:hAnsi="Arial" w:cs="Arial"/>
                <w:color w:val="000000"/>
                <w:lang w:val="en-US"/>
              </w:rPr>
            </w:pPr>
            <w:r w:rsidRPr="00DE5B88">
              <w:rPr>
                <w:rFonts w:ascii="Arial" w:hAnsi="Arial" w:cs="Arial"/>
                <w:color w:val="000000"/>
                <w:lang w:val="en-US"/>
              </w:rPr>
              <w:t>The ASN must be:</w:t>
            </w:r>
          </w:p>
          <w:p w14:paraId="11E8A45E" w14:textId="77777777" w:rsidR="0066751D" w:rsidRPr="00DE5B88" w:rsidRDefault="0066751D" w:rsidP="00D74C31">
            <w:pPr>
              <w:pStyle w:val="h3body"/>
              <w:widowControl w:val="0"/>
              <w:numPr>
                <w:ilvl w:val="0"/>
                <w:numId w:val="18"/>
              </w:numPr>
              <w:rPr>
                <w:rFonts w:ascii="Arial" w:hAnsi="Arial" w:cs="Arial"/>
                <w:color w:val="000000"/>
                <w:lang w:val="en-US"/>
              </w:rPr>
            </w:pPr>
            <w:r w:rsidRPr="00DE5B88">
              <w:rPr>
                <w:rFonts w:ascii="Arial" w:hAnsi="Arial" w:cs="Arial"/>
                <w:color w:val="000000"/>
                <w:lang w:val="en-US"/>
              </w:rPr>
              <w:t>In the range administered by APNIC</w:t>
            </w:r>
          </w:p>
          <w:p w14:paraId="24F673E1" w14:textId="77777777" w:rsidR="0066751D" w:rsidRPr="00DE5B88" w:rsidRDefault="0066751D" w:rsidP="00D74C31">
            <w:pPr>
              <w:pStyle w:val="h3body"/>
              <w:widowControl w:val="0"/>
              <w:numPr>
                <w:ilvl w:val="0"/>
                <w:numId w:val="18"/>
              </w:numPr>
              <w:rPr>
                <w:rFonts w:ascii="Arial" w:hAnsi="Arial" w:cs="Arial"/>
                <w:color w:val="000000"/>
                <w:lang w:val="en-US"/>
              </w:rPr>
            </w:pPr>
            <w:r w:rsidRPr="00DE5B88">
              <w:rPr>
                <w:rFonts w:ascii="Arial" w:hAnsi="Arial" w:cs="Arial"/>
                <w:color w:val="000000"/>
                <w:lang w:val="en-US"/>
              </w:rPr>
              <w:t>Assigned to a current APNIC account holder</w:t>
            </w:r>
          </w:p>
          <w:p w14:paraId="1DC84E64" w14:textId="77777777" w:rsidR="0066751D" w:rsidRPr="00DE5B88" w:rsidRDefault="0066751D" w:rsidP="00D74C31">
            <w:pPr>
              <w:pStyle w:val="h3body"/>
              <w:widowControl w:val="0"/>
              <w:numPr>
                <w:ilvl w:val="0"/>
                <w:numId w:val="18"/>
              </w:numPr>
              <w:rPr>
                <w:rFonts w:ascii="Arial" w:hAnsi="Arial" w:cs="Arial"/>
                <w:color w:val="000000"/>
                <w:lang w:val="en-US"/>
              </w:rPr>
            </w:pPr>
            <w:r w:rsidRPr="00DE5B88">
              <w:rPr>
                <w:rFonts w:ascii="Arial" w:hAnsi="Arial" w:cs="Arial"/>
                <w:color w:val="000000"/>
                <w:lang w:val="en-US"/>
              </w:rPr>
              <w:t>The ASN will be subject to all current APNIC policies from the time of transfer</w:t>
            </w:r>
          </w:p>
          <w:p w14:paraId="28740907" w14:textId="77777777" w:rsidR="0066751D" w:rsidRPr="00DE5B88" w:rsidRDefault="0066751D" w:rsidP="00D74C31">
            <w:pPr>
              <w:pStyle w:val="h3body"/>
              <w:widowControl w:val="0"/>
              <w:rPr>
                <w:rFonts w:ascii="Arial" w:hAnsi="Arial" w:cs="Arial"/>
                <w:b/>
                <w:bCs/>
                <w:color w:val="000000"/>
                <w:lang w:val="en-US"/>
              </w:rPr>
            </w:pPr>
            <w:bookmarkStart w:id="28" w:name="13.1.2._Conditions_on_source_of_the_tran"/>
            <w:bookmarkStart w:id="29" w:name="13.1.2.-Conditions-on-source-of-the-tran"/>
            <w:bookmarkEnd w:id="28"/>
            <w:bookmarkEnd w:id="29"/>
            <w:r w:rsidRPr="00DE5B88">
              <w:rPr>
                <w:rFonts w:ascii="Arial" w:hAnsi="Arial" w:cs="Arial"/>
                <w:b/>
                <w:bCs/>
                <w:color w:val="000000"/>
                <w:lang w:val="en-US"/>
              </w:rPr>
              <w:t>13.1.2. Conditions on source of the transfer</w:t>
            </w:r>
          </w:p>
          <w:p w14:paraId="068B1BF3" w14:textId="77777777" w:rsidR="0066751D" w:rsidRPr="00DE5B88" w:rsidRDefault="0066751D" w:rsidP="00D74C31">
            <w:pPr>
              <w:pStyle w:val="h3body"/>
              <w:widowControl w:val="0"/>
              <w:rPr>
                <w:rFonts w:ascii="Arial" w:hAnsi="Arial" w:cs="Arial"/>
                <w:color w:val="000000"/>
                <w:lang w:val="en-US"/>
              </w:rPr>
            </w:pPr>
            <w:r w:rsidRPr="00DE5B88">
              <w:rPr>
                <w:rFonts w:ascii="Arial" w:hAnsi="Arial" w:cs="Arial"/>
                <w:color w:val="000000"/>
                <w:lang w:val="en-US"/>
              </w:rPr>
              <w:t>The source entity must be the currently registered holder of the ASN, and not be involved in any dispute as to the status of the resource.</w:t>
            </w:r>
          </w:p>
          <w:p w14:paraId="21BBFAEB" w14:textId="77777777" w:rsidR="0066751D" w:rsidRPr="00DE5B88" w:rsidRDefault="0066751D" w:rsidP="00D74C31">
            <w:pPr>
              <w:pStyle w:val="h3body"/>
              <w:widowControl w:val="0"/>
              <w:rPr>
                <w:rFonts w:ascii="Arial" w:hAnsi="Arial" w:cs="Arial"/>
                <w:b/>
                <w:bCs/>
                <w:color w:val="000000"/>
                <w:lang w:val="en-US"/>
              </w:rPr>
            </w:pPr>
            <w:bookmarkStart w:id="30" w:name="13.1.3._Conditions_on_recipient_of_the_t"/>
            <w:bookmarkStart w:id="31" w:name="13.1.3.-Conditions-on-recipient-of-the-t"/>
            <w:bookmarkEnd w:id="30"/>
            <w:bookmarkEnd w:id="31"/>
            <w:r w:rsidRPr="00DE5B88">
              <w:rPr>
                <w:rFonts w:ascii="Arial" w:hAnsi="Arial" w:cs="Arial"/>
                <w:b/>
                <w:bCs/>
                <w:color w:val="000000"/>
                <w:lang w:val="en-US"/>
              </w:rPr>
              <w:t>13.1.3. Conditions on recipient of the transfer</w:t>
            </w:r>
          </w:p>
          <w:p w14:paraId="0AB3E298" w14:textId="4E56F87F" w:rsidR="00E1764C" w:rsidRPr="00DE5B88" w:rsidRDefault="0066751D" w:rsidP="00D74C31">
            <w:pPr>
              <w:pStyle w:val="h3body"/>
              <w:widowControl w:val="0"/>
              <w:rPr>
                <w:rFonts w:ascii="Arial" w:hAnsi="Arial" w:cs="Arial"/>
                <w:color w:val="000000"/>
                <w:lang w:val="en-US"/>
              </w:rPr>
            </w:pPr>
            <w:r w:rsidRPr="00DE5B88">
              <w:rPr>
                <w:rFonts w:ascii="Arial" w:hAnsi="Arial" w:cs="Arial"/>
                <w:color w:val="000000"/>
                <w:lang w:val="en-US"/>
              </w:rPr>
              <w:t>The recipient entity will be subject to current APNIC policies and must meet the criteria for the assignment of an ASN.</w:t>
            </w:r>
          </w:p>
        </w:tc>
        <w:tc>
          <w:tcPr>
            <w:tcW w:w="4386" w:type="dxa"/>
          </w:tcPr>
          <w:p w14:paraId="3208967E" w14:textId="77777777" w:rsidR="00E1764C" w:rsidRPr="00DE5B88" w:rsidRDefault="00E1764C" w:rsidP="00D74C31">
            <w:pPr>
              <w:widowControl w:val="0"/>
              <w:rPr>
                <w:rFonts w:ascii="Arial" w:hAnsi="Arial" w:cs="Arial"/>
                <w:color w:val="00B0F0"/>
                <w:lang w:val="en-US"/>
              </w:rPr>
            </w:pPr>
          </w:p>
        </w:tc>
      </w:tr>
      <w:tr w:rsidR="00E1764C" w:rsidRPr="00DE5B88" w14:paraId="3BD075DD" w14:textId="77777777" w:rsidTr="00D74C31">
        <w:tc>
          <w:tcPr>
            <w:tcW w:w="4386" w:type="dxa"/>
          </w:tcPr>
          <w:p w14:paraId="3939D31B" w14:textId="77777777" w:rsidR="0066751D" w:rsidRPr="00DE5B88" w:rsidRDefault="0066751D" w:rsidP="00D74C31">
            <w:pPr>
              <w:pStyle w:val="h3body"/>
              <w:widowControl w:val="0"/>
              <w:rPr>
                <w:rFonts w:ascii="Arial" w:hAnsi="Arial" w:cs="Arial"/>
                <w:b/>
                <w:bCs/>
                <w:color w:val="003D5E"/>
                <w:sz w:val="28"/>
                <w:szCs w:val="28"/>
                <w:lang w:val="en-US"/>
              </w:rPr>
            </w:pPr>
            <w:r w:rsidRPr="00DE5B88">
              <w:rPr>
                <w:rFonts w:ascii="Arial" w:hAnsi="Arial" w:cs="Arial"/>
                <w:b/>
                <w:bCs/>
                <w:color w:val="003D5E"/>
                <w:sz w:val="28"/>
                <w:szCs w:val="28"/>
                <w:lang w:val="en-US"/>
              </w:rPr>
              <w:t>13.2. Inter-RIR ASN transfers</w:t>
            </w:r>
          </w:p>
          <w:p w14:paraId="6B61C40F" w14:textId="77777777" w:rsidR="0066751D" w:rsidRPr="00DE5B88" w:rsidRDefault="0066751D" w:rsidP="00D74C31">
            <w:pPr>
              <w:pStyle w:val="h3body"/>
              <w:widowControl w:val="0"/>
              <w:rPr>
                <w:rFonts w:ascii="Arial" w:hAnsi="Arial" w:cs="Arial"/>
                <w:color w:val="000000"/>
                <w:lang w:val="en-US"/>
              </w:rPr>
            </w:pPr>
            <w:r w:rsidRPr="00DE5B88">
              <w:rPr>
                <w:rFonts w:ascii="Arial" w:hAnsi="Arial" w:cs="Arial"/>
                <w:color w:val="000000"/>
                <w:lang w:val="en-US"/>
              </w:rPr>
              <w:t>APNIC will recognize inter-RIR ASN transfers only when the counterpart RIR has an inter-RIR transfer policy that permits the transfer of ASNs between APNIC and its own region.</w:t>
            </w:r>
          </w:p>
          <w:p w14:paraId="20AB52AF" w14:textId="77777777" w:rsidR="0066751D" w:rsidRPr="00DE5B88" w:rsidRDefault="0066751D" w:rsidP="00D74C31">
            <w:pPr>
              <w:pStyle w:val="h3body"/>
              <w:widowControl w:val="0"/>
              <w:rPr>
                <w:rFonts w:ascii="Arial" w:hAnsi="Arial" w:cs="Arial"/>
                <w:color w:val="000000"/>
                <w:lang w:val="en-US"/>
              </w:rPr>
            </w:pPr>
            <w:r w:rsidRPr="00DE5B88">
              <w:rPr>
                <w:rFonts w:ascii="Arial" w:hAnsi="Arial" w:cs="Arial"/>
                <w:color w:val="000000"/>
                <w:lang w:val="en-US"/>
              </w:rPr>
              <w:lastRenderedPageBreak/>
              <w:t>APNIC will process and record ASN transfer requests between current APNIC account holders and organizations in other RIR regions subject to the following conditions.</w:t>
            </w:r>
          </w:p>
          <w:p w14:paraId="678FD851" w14:textId="77777777" w:rsidR="0066751D" w:rsidRPr="00DE5B88" w:rsidRDefault="0066751D" w:rsidP="00D74C31">
            <w:pPr>
              <w:pStyle w:val="h3body"/>
              <w:widowControl w:val="0"/>
              <w:rPr>
                <w:rFonts w:ascii="Arial" w:hAnsi="Arial" w:cs="Arial"/>
                <w:b/>
                <w:bCs/>
                <w:color w:val="000000"/>
                <w:lang w:val="en-US"/>
              </w:rPr>
            </w:pPr>
            <w:bookmarkStart w:id="32" w:name="13.2.1._Conditions_on_the_space_to_be_tr"/>
            <w:bookmarkStart w:id="33" w:name="13.2.1.-Conditions-on-the-space-to-be-tr"/>
            <w:bookmarkEnd w:id="32"/>
            <w:bookmarkEnd w:id="33"/>
            <w:r w:rsidRPr="00DE5B88">
              <w:rPr>
                <w:rFonts w:ascii="Arial" w:hAnsi="Arial" w:cs="Arial"/>
                <w:b/>
                <w:bCs/>
                <w:color w:val="000000"/>
                <w:lang w:val="en-US"/>
              </w:rPr>
              <w:t>13.2.1. Conditions on the space to be transferred</w:t>
            </w:r>
          </w:p>
          <w:p w14:paraId="146A85FA" w14:textId="77777777" w:rsidR="0066751D" w:rsidRPr="00DE5B88" w:rsidRDefault="0066751D" w:rsidP="00D74C31">
            <w:pPr>
              <w:pStyle w:val="h3body"/>
              <w:widowControl w:val="0"/>
              <w:rPr>
                <w:rFonts w:ascii="Arial" w:hAnsi="Arial" w:cs="Arial"/>
                <w:color w:val="000000"/>
                <w:lang w:val="en-US"/>
              </w:rPr>
            </w:pPr>
            <w:r w:rsidRPr="00DE5B88">
              <w:rPr>
                <w:rFonts w:ascii="Arial" w:hAnsi="Arial" w:cs="Arial"/>
                <w:color w:val="000000"/>
                <w:lang w:val="en-US"/>
              </w:rPr>
              <w:t>The ASN to be transferred should be under the management of the RIR at which the transfer source holds an account and the authentic holder of the space should match with the source without any disputes.</w:t>
            </w:r>
          </w:p>
          <w:p w14:paraId="55A28689" w14:textId="77777777" w:rsidR="0066751D" w:rsidRPr="00DE5B88" w:rsidRDefault="0066751D" w:rsidP="00D74C31">
            <w:pPr>
              <w:pStyle w:val="h3body"/>
              <w:widowControl w:val="0"/>
              <w:rPr>
                <w:rFonts w:ascii="Arial" w:hAnsi="Arial" w:cs="Arial"/>
                <w:b/>
                <w:bCs/>
                <w:color w:val="000000"/>
                <w:lang w:val="en-US"/>
              </w:rPr>
            </w:pPr>
            <w:bookmarkStart w:id="34" w:name="13.2.2._Conditions_on_the_source_of_the_"/>
            <w:bookmarkStart w:id="35" w:name="13.2.2.-Conditions-on-the-source-of-the-"/>
            <w:bookmarkEnd w:id="34"/>
            <w:bookmarkEnd w:id="35"/>
            <w:r w:rsidRPr="00DE5B88">
              <w:rPr>
                <w:rFonts w:ascii="Arial" w:hAnsi="Arial" w:cs="Arial"/>
                <w:b/>
                <w:bCs/>
                <w:color w:val="000000"/>
                <w:lang w:val="en-US"/>
              </w:rPr>
              <w:t>13.2.2. Conditions on the source of the transfer</w:t>
            </w:r>
          </w:p>
          <w:p w14:paraId="571010E2" w14:textId="77777777" w:rsidR="0066751D" w:rsidRPr="00DE5B88" w:rsidRDefault="0066751D" w:rsidP="00D74C31">
            <w:pPr>
              <w:pStyle w:val="h3body"/>
              <w:widowControl w:val="0"/>
              <w:rPr>
                <w:rFonts w:ascii="Arial" w:hAnsi="Arial" w:cs="Arial"/>
                <w:color w:val="000000"/>
                <w:lang w:val="en-US"/>
              </w:rPr>
            </w:pPr>
            <w:r w:rsidRPr="00DE5B88">
              <w:rPr>
                <w:rFonts w:ascii="Arial" w:hAnsi="Arial" w:cs="Arial"/>
                <w:color w:val="000000"/>
                <w:lang w:val="en-US"/>
              </w:rPr>
              <w:t>The conditions on the source of the transfer will be defined by the RIR where the source organization holds an account. This means:</w:t>
            </w:r>
          </w:p>
          <w:p w14:paraId="1E648326" w14:textId="77777777" w:rsidR="0066751D" w:rsidRPr="00DE5B88" w:rsidRDefault="0066751D" w:rsidP="00D74C31">
            <w:pPr>
              <w:pStyle w:val="h3body"/>
              <w:widowControl w:val="0"/>
              <w:numPr>
                <w:ilvl w:val="0"/>
                <w:numId w:val="19"/>
              </w:numPr>
              <w:rPr>
                <w:rFonts w:ascii="Arial" w:hAnsi="Arial" w:cs="Arial"/>
                <w:color w:val="000000"/>
                <w:lang w:val="en-US"/>
              </w:rPr>
            </w:pPr>
            <w:r w:rsidRPr="00DE5B88">
              <w:rPr>
                <w:rFonts w:ascii="Arial" w:hAnsi="Arial" w:cs="Arial"/>
                <w:color w:val="000000"/>
                <w:lang w:val="en-US"/>
              </w:rPr>
              <w:t>For transfers from an APNIC source, the source entity must be the currently registered holder of the resource, and not be involved in any dispute as to the status of those resources.</w:t>
            </w:r>
          </w:p>
          <w:p w14:paraId="11080281" w14:textId="77777777" w:rsidR="0066751D" w:rsidRPr="00DE5B88" w:rsidRDefault="0066751D" w:rsidP="00D74C31">
            <w:pPr>
              <w:pStyle w:val="h3body"/>
              <w:widowControl w:val="0"/>
              <w:numPr>
                <w:ilvl w:val="0"/>
                <w:numId w:val="19"/>
              </w:numPr>
              <w:rPr>
                <w:rFonts w:ascii="Arial" w:hAnsi="Arial" w:cs="Arial"/>
                <w:color w:val="000000"/>
                <w:lang w:val="en-US"/>
              </w:rPr>
            </w:pPr>
            <w:r w:rsidRPr="00DE5B88">
              <w:rPr>
                <w:rFonts w:ascii="Arial" w:hAnsi="Arial" w:cs="Arial"/>
                <w:color w:val="000000"/>
                <w:lang w:val="en-US"/>
              </w:rPr>
              <w:t>Where the source is in another region, the conditions on the source as defined in the counterpart RIR’s transfer policy at the time of the transfer will apply.</w:t>
            </w:r>
          </w:p>
          <w:p w14:paraId="7B54BD17" w14:textId="77777777" w:rsidR="0066751D" w:rsidRPr="00DE5B88" w:rsidRDefault="0066751D" w:rsidP="00D74C31">
            <w:pPr>
              <w:pStyle w:val="h3body"/>
              <w:widowControl w:val="0"/>
              <w:rPr>
                <w:rFonts w:ascii="Arial" w:hAnsi="Arial" w:cs="Arial"/>
                <w:b/>
                <w:bCs/>
                <w:color w:val="000000"/>
                <w:lang w:val="en-US"/>
              </w:rPr>
            </w:pPr>
            <w:bookmarkStart w:id="36" w:name="13.2.3._Conditions_on_the_recipient_of_t"/>
            <w:bookmarkStart w:id="37" w:name="13.2.3.-Conditions-on-the-recipient-of-t"/>
            <w:bookmarkEnd w:id="36"/>
            <w:bookmarkEnd w:id="37"/>
            <w:r w:rsidRPr="00DE5B88">
              <w:rPr>
                <w:rFonts w:ascii="Arial" w:hAnsi="Arial" w:cs="Arial"/>
                <w:b/>
                <w:bCs/>
                <w:color w:val="000000"/>
                <w:lang w:val="en-US"/>
              </w:rPr>
              <w:t>13.2.3. Conditions on the recipient of the transfer</w:t>
            </w:r>
          </w:p>
          <w:p w14:paraId="7CE71E54" w14:textId="77777777" w:rsidR="0066751D" w:rsidRPr="00DE5B88" w:rsidRDefault="0066751D" w:rsidP="00D74C31">
            <w:pPr>
              <w:pStyle w:val="h3body"/>
              <w:widowControl w:val="0"/>
              <w:rPr>
                <w:rFonts w:ascii="Arial" w:hAnsi="Arial" w:cs="Arial"/>
                <w:color w:val="000000"/>
                <w:lang w:val="en-US"/>
              </w:rPr>
            </w:pPr>
            <w:r w:rsidRPr="00DE5B88">
              <w:rPr>
                <w:rFonts w:ascii="Arial" w:hAnsi="Arial" w:cs="Arial"/>
                <w:color w:val="000000"/>
                <w:lang w:val="en-US"/>
              </w:rPr>
              <w:t>The conditions on the recipient of the transfer will be defined by the RIR where the recipient organization holds an account. This means:</w:t>
            </w:r>
          </w:p>
          <w:p w14:paraId="498369D6" w14:textId="77777777" w:rsidR="0066751D" w:rsidRPr="00DE5B88" w:rsidRDefault="0066751D" w:rsidP="00D74C31">
            <w:pPr>
              <w:pStyle w:val="h3body"/>
              <w:widowControl w:val="0"/>
              <w:numPr>
                <w:ilvl w:val="0"/>
                <w:numId w:val="20"/>
              </w:numPr>
              <w:rPr>
                <w:rFonts w:ascii="Arial" w:hAnsi="Arial" w:cs="Arial"/>
                <w:color w:val="000000"/>
                <w:lang w:val="en-US"/>
              </w:rPr>
            </w:pPr>
            <w:r w:rsidRPr="00DE5B88">
              <w:rPr>
                <w:rFonts w:ascii="Arial" w:hAnsi="Arial" w:cs="Arial"/>
                <w:color w:val="000000"/>
                <w:lang w:val="en-US"/>
              </w:rPr>
              <w:t xml:space="preserve">For transfers to an APNIC recipient, the recipient entity must be an APNIC account holder and must meet the criteria for the assignment of an </w:t>
            </w:r>
            <w:r w:rsidRPr="00DE5B88">
              <w:rPr>
                <w:rFonts w:ascii="Arial" w:hAnsi="Arial" w:cs="Arial"/>
                <w:color w:val="000000"/>
                <w:lang w:val="en-US"/>
              </w:rPr>
              <w:lastRenderedPageBreak/>
              <w:t>ASN. Following the transfer, the resources will be subject to current APNIC policies.</w:t>
            </w:r>
          </w:p>
          <w:p w14:paraId="2B7E0385" w14:textId="6AC16DD8" w:rsidR="00E1764C" w:rsidRPr="00DE5B88" w:rsidRDefault="0066751D" w:rsidP="00D74C31">
            <w:pPr>
              <w:pStyle w:val="h3body"/>
              <w:widowControl w:val="0"/>
              <w:numPr>
                <w:ilvl w:val="0"/>
                <w:numId w:val="20"/>
              </w:numPr>
              <w:rPr>
                <w:rFonts w:ascii="Arial" w:hAnsi="Arial" w:cs="Arial"/>
                <w:color w:val="000000"/>
                <w:lang w:val="en-US"/>
              </w:rPr>
            </w:pPr>
            <w:r w:rsidRPr="00DE5B88">
              <w:rPr>
                <w:rFonts w:ascii="Arial" w:hAnsi="Arial" w:cs="Arial"/>
                <w:color w:val="000000"/>
                <w:lang w:val="en-US"/>
              </w:rPr>
              <w:t>Where the recipient is in another region, the conditions on the recipient as defined in the counterpart RIR’s transfer policy at the time of the transfer will apply.</w:t>
            </w:r>
          </w:p>
        </w:tc>
        <w:tc>
          <w:tcPr>
            <w:tcW w:w="4386" w:type="dxa"/>
          </w:tcPr>
          <w:p w14:paraId="1C59CB14" w14:textId="77777777" w:rsidR="00E1764C" w:rsidRPr="00DE5B88" w:rsidRDefault="00E1764C" w:rsidP="00D74C31">
            <w:pPr>
              <w:widowControl w:val="0"/>
              <w:rPr>
                <w:rFonts w:ascii="Arial" w:hAnsi="Arial" w:cs="Arial"/>
                <w:color w:val="00B0F0"/>
                <w:lang w:val="en-US"/>
              </w:rPr>
            </w:pPr>
          </w:p>
        </w:tc>
      </w:tr>
      <w:tr w:rsidR="00E1764C" w:rsidRPr="00DE5B88" w14:paraId="05CD9B0B" w14:textId="77777777" w:rsidTr="00D74C31">
        <w:tc>
          <w:tcPr>
            <w:tcW w:w="4386" w:type="dxa"/>
          </w:tcPr>
          <w:p w14:paraId="707580C3" w14:textId="77777777" w:rsidR="0066751D" w:rsidRPr="00DE5B88" w:rsidRDefault="0066751D" w:rsidP="00D74C31">
            <w:pPr>
              <w:pStyle w:val="h3body"/>
              <w:widowControl w:val="0"/>
              <w:rPr>
                <w:rFonts w:ascii="Arial" w:hAnsi="Arial" w:cs="Arial"/>
                <w:b/>
                <w:bCs/>
                <w:color w:val="003D5E"/>
                <w:sz w:val="28"/>
                <w:szCs w:val="28"/>
                <w:lang w:val="en-US"/>
              </w:rPr>
            </w:pPr>
            <w:r w:rsidRPr="00DE5B88">
              <w:rPr>
                <w:rFonts w:ascii="Arial" w:hAnsi="Arial" w:cs="Arial"/>
                <w:b/>
                <w:bCs/>
                <w:color w:val="003D5E"/>
                <w:sz w:val="28"/>
                <w:szCs w:val="28"/>
                <w:lang w:val="en-US"/>
              </w:rPr>
              <w:lastRenderedPageBreak/>
              <w:t>13.3. Mergers &amp; acquisitions</w:t>
            </w:r>
          </w:p>
          <w:p w14:paraId="355A24E4" w14:textId="77777777" w:rsidR="0066751D" w:rsidRPr="00DE5B88" w:rsidRDefault="0066751D" w:rsidP="00D74C31">
            <w:pPr>
              <w:pStyle w:val="h3body"/>
              <w:widowControl w:val="0"/>
              <w:rPr>
                <w:rFonts w:ascii="Arial" w:hAnsi="Arial" w:cs="Arial"/>
                <w:color w:val="000000"/>
                <w:lang w:val="en-US"/>
              </w:rPr>
            </w:pPr>
            <w:r w:rsidRPr="00DE5B88">
              <w:rPr>
                <w:rFonts w:ascii="Arial" w:hAnsi="Arial" w:cs="Arial"/>
                <w:color w:val="000000"/>
                <w:lang w:val="en-US"/>
              </w:rPr>
              <w:t>APNIC will recognize the transfer of ASNs as the result of merger or acquisition.</w:t>
            </w:r>
          </w:p>
          <w:p w14:paraId="5E461EF6" w14:textId="77777777" w:rsidR="0066751D" w:rsidRPr="00DE5B88" w:rsidRDefault="0066751D" w:rsidP="00D74C31">
            <w:pPr>
              <w:pStyle w:val="h3body"/>
              <w:widowControl w:val="0"/>
              <w:rPr>
                <w:rFonts w:ascii="Arial" w:hAnsi="Arial" w:cs="Arial"/>
                <w:b/>
                <w:bCs/>
                <w:color w:val="000000"/>
                <w:lang w:val="en-US"/>
              </w:rPr>
            </w:pPr>
            <w:bookmarkStart w:id="38" w:name="13.3.1._Updating_registration_details"/>
            <w:bookmarkStart w:id="39" w:name="13.3.1.-Updating-registration-details"/>
            <w:bookmarkEnd w:id="38"/>
            <w:bookmarkEnd w:id="39"/>
            <w:r w:rsidRPr="00DE5B88">
              <w:rPr>
                <w:rFonts w:ascii="Arial" w:hAnsi="Arial" w:cs="Arial"/>
                <w:b/>
                <w:bCs/>
                <w:color w:val="000000"/>
                <w:lang w:val="en-US"/>
              </w:rPr>
              <w:t>13.3.1. Updating registration details</w:t>
            </w:r>
          </w:p>
          <w:p w14:paraId="431E9EEE" w14:textId="77777777" w:rsidR="0066751D" w:rsidRPr="00DE5B88" w:rsidRDefault="0066751D" w:rsidP="00D74C31">
            <w:pPr>
              <w:pStyle w:val="h3body"/>
              <w:widowControl w:val="0"/>
              <w:rPr>
                <w:rFonts w:ascii="Arial" w:hAnsi="Arial" w:cs="Arial"/>
                <w:color w:val="000000"/>
                <w:lang w:val="en-US"/>
              </w:rPr>
            </w:pPr>
            <w:r w:rsidRPr="00DE5B88">
              <w:rPr>
                <w:rFonts w:ascii="Arial" w:hAnsi="Arial" w:cs="Arial"/>
                <w:color w:val="000000"/>
                <w:lang w:val="en-US"/>
              </w:rPr>
              <w:t>If an organization changes ownership (due to a merger, sale, or takeover), then the new entity must register any changes to its network usage and contact personnel. If the effect of the ownership change is that the name changes, then the organization must provide relevant legal documentation supporting the name change.</w:t>
            </w:r>
          </w:p>
          <w:p w14:paraId="08C3E8F4" w14:textId="77777777" w:rsidR="0066751D" w:rsidRPr="00DE5B88" w:rsidRDefault="0066751D" w:rsidP="00D74C31">
            <w:pPr>
              <w:pStyle w:val="h3body"/>
              <w:widowControl w:val="0"/>
              <w:rPr>
                <w:rFonts w:ascii="Arial" w:hAnsi="Arial" w:cs="Arial"/>
                <w:b/>
                <w:bCs/>
                <w:color w:val="000000"/>
                <w:lang w:val="en-US"/>
              </w:rPr>
            </w:pPr>
            <w:bookmarkStart w:id="40" w:name="13.3.2._Effect_on_membership_agreement"/>
            <w:bookmarkStart w:id="41" w:name="13.3.2.-Effect-on-membership-agreement"/>
            <w:bookmarkEnd w:id="40"/>
            <w:bookmarkEnd w:id="41"/>
            <w:r w:rsidRPr="00DE5B88">
              <w:rPr>
                <w:rFonts w:ascii="Arial" w:hAnsi="Arial" w:cs="Arial"/>
                <w:b/>
                <w:bCs/>
                <w:color w:val="000000"/>
                <w:lang w:val="en-US"/>
              </w:rPr>
              <w:t>13.3.2. Effect on membership agreement</w:t>
            </w:r>
          </w:p>
          <w:p w14:paraId="5ECC9FF9" w14:textId="77777777" w:rsidR="0066751D" w:rsidRPr="00DE5B88" w:rsidRDefault="0066751D" w:rsidP="00D74C31">
            <w:pPr>
              <w:pStyle w:val="h3body"/>
              <w:widowControl w:val="0"/>
              <w:rPr>
                <w:rFonts w:ascii="Arial" w:hAnsi="Arial" w:cs="Arial"/>
                <w:color w:val="000000"/>
                <w:lang w:val="en-US"/>
              </w:rPr>
            </w:pPr>
            <w:r w:rsidRPr="00DE5B88">
              <w:rPr>
                <w:rFonts w:ascii="Arial" w:hAnsi="Arial" w:cs="Arial"/>
                <w:color w:val="000000"/>
                <w:lang w:val="en-US"/>
              </w:rPr>
              <w:t xml:space="preserve">If an </w:t>
            </w:r>
            <w:proofErr w:type="gramStart"/>
            <w:r w:rsidRPr="00DE5B88">
              <w:rPr>
                <w:rFonts w:ascii="Arial" w:hAnsi="Arial" w:cs="Arial"/>
                <w:color w:val="000000"/>
                <w:lang w:val="en-US"/>
              </w:rPr>
              <w:t>organization changes</w:t>
            </w:r>
            <w:proofErr w:type="gramEnd"/>
            <w:r w:rsidRPr="00DE5B88">
              <w:rPr>
                <w:rFonts w:ascii="Arial" w:hAnsi="Arial" w:cs="Arial"/>
                <w:color w:val="000000"/>
                <w:lang w:val="en-US"/>
              </w:rPr>
              <w:t xml:space="preserve"> ownership then the new entity should advise APNIC of the change. APNIC membership is not transferable from one entity to another; however, if the effect of the ownership change is that the organization becomes a subsidiary of another entity, and the infrastructures of the respective entities remain fully independent, then the membership agreement may continue.</w:t>
            </w:r>
          </w:p>
          <w:p w14:paraId="6B21EA4C" w14:textId="77777777" w:rsidR="0066751D" w:rsidRPr="00DE5B88" w:rsidRDefault="0066751D" w:rsidP="00D74C31">
            <w:pPr>
              <w:pStyle w:val="h3body"/>
              <w:widowControl w:val="0"/>
              <w:rPr>
                <w:rFonts w:ascii="Arial" w:hAnsi="Arial" w:cs="Arial"/>
                <w:b/>
                <w:bCs/>
                <w:color w:val="000000"/>
                <w:lang w:val="en-US"/>
              </w:rPr>
            </w:pPr>
            <w:bookmarkStart w:id="42" w:name="13.3.3._Consequences_for_allocations"/>
            <w:bookmarkStart w:id="43" w:name="13.3.3.-Consequences-for-allocations"/>
            <w:bookmarkEnd w:id="42"/>
            <w:bookmarkEnd w:id="43"/>
            <w:r w:rsidRPr="00DE5B88">
              <w:rPr>
                <w:rFonts w:ascii="Arial" w:hAnsi="Arial" w:cs="Arial"/>
                <w:b/>
                <w:bCs/>
                <w:color w:val="000000"/>
                <w:lang w:val="en-US"/>
              </w:rPr>
              <w:t>13.3.3. Consequences for allocations</w:t>
            </w:r>
          </w:p>
          <w:p w14:paraId="0F265375" w14:textId="77777777" w:rsidR="0066751D" w:rsidRPr="00DE5B88" w:rsidRDefault="0066751D" w:rsidP="00D74C31">
            <w:pPr>
              <w:pStyle w:val="h3body"/>
              <w:widowControl w:val="0"/>
              <w:rPr>
                <w:rFonts w:ascii="Arial" w:hAnsi="Arial" w:cs="Arial"/>
                <w:color w:val="000000"/>
                <w:lang w:val="en-US"/>
              </w:rPr>
            </w:pPr>
            <w:r w:rsidRPr="00DE5B88">
              <w:rPr>
                <w:rFonts w:ascii="Arial" w:hAnsi="Arial" w:cs="Arial"/>
                <w:color w:val="000000"/>
                <w:lang w:val="en-US"/>
              </w:rPr>
              <w:t xml:space="preserve">Following a change in ownership, APNIC will review the status of any allocations that are held by the new </w:t>
            </w:r>
            <w:r w:rsidRPr="00DE5B88">
              <w:rPr>
                <w:rFonts w:ascii="Arial" w:hAnsi="Arial" w:cs="Arial"/>
                <w:color w:val="000000"/>
                <w:lang w:val="en-US"/>
              </w:rPr>
              <w:lastRenderedPageBreak/>
              <w:t>entity or entities, with regard to the practical effect on their infrastructures.</w:t>
            </w:r>
          </w:p>
          <w:p w14:paraId="4C5C6E12" w14:textId="77777777" w:rsidR="0066751D" w:rsidRPr="00DE5B88" w:rsidRDefault="0066751D" w:rsidP="00D74C31">
            <w:pPr>
              <w:pStyle w:val="h3body"/>
              <w:widowControl w:val="0"/>
              <w:rPr>
                <w:rFonts w:ascii="Arial" w:hAnsi="Arial" w:cs="Arial"/>
                <w:color w:val="000000"/>
                <w:lang w:val="en-US"/>
              </w:rPr>
            </w:pPr>
            <w:r w:rsidRPr="00DE5B88">
              <w:rPr>
                <w:rFonts w:ascii="Arial" w:hAnsi="Arial" w:cs="Arial"/>
                <w:color w:val="000000"/>
                <w:lang w:val="en-US"/>
              </w:rPr>
              <w:t>If the practical effect of ownership change is that the infrastructures are merged, then APNIC will not continue to make separate allocations to both. This situation will invalidate the membership agreement of the organization that is effectively subsumed.</w:t>
            </w:r>
          </w:p>
          <w:p w14:paraId="6BFC09A0" w14:textId="3202ED38" w:rsidR="00E1764C" w:rsidRPr="00DE5B88" w:rsidRDefault="0066751D" w:rsidP="00D74C31">
            <w:pPr>
              <w:pStyle w:val="h3body"/>
              <w:widowControl w:val="0"/>
              <w:rPr>
                <w:rFonts w:ascii="Arial" w:hAnsi="Arial" w:cs="Arial"/>
                <w:color w:val="000000"/>
                <w:lang w:val="en-US"/>
              </w:rPr>
            </w:pPr>
            <w:r w:rsidRPr="00DE5B88">
              <w:rPr>
                <w:rFonts w:ascii="Arial" w:hAnsi="Arial" w:cs="Arial"/>
                <w:color w:val="000000"/>
                <w:lang w:val="en-US"/>
              </w:rPr>
              <w:t>When assessing the status of ASN assignments, APNIC requires full disclosure of all resources held by all of the entities in question. If full disclosure is not made, then APNIC will consider any delegations to be invalid and will require that they be returned.</w:t>
            </w:r>
          </w:p>
        </w:tc>
        <w:tc>
          <w:tcPr>
            <w:tcW w:w="4386" w:type="dxa"/>
          </w:tcPr>
          <w:p w14:paraId="3F0A3630" w14:textId="77777777" w:rsidR="00E1764C" w:rsidRPr="00DE5B88" w:rsidRDefault="00E1764C" w:rsidP="00D74C31">
            <w:pPr>
              <w:widowControl w:val="0"/>
              <w:rPr>
                <w:rFonts w:ascii="Arial" w:hAnsi="Arial" w:cs="Arial"/>
                <w:color w:val="00B0F0"/>
                <w:lang w:val="en-US"/>
              </w:rPr>
            </w:pPr>
          </w:p>
        </w:tc>
      </w:tr>
    </w:tbl>
    <w:p w14:paraId="0D3928E1" w14:textId="77777777" w:rsidR="0024201B" w:rsidRPr="00DE5B88" w:rsidRDefault="0024201B">
      <w:pPr>
        <w:rPr>
          <w:lang w:val="en-US"/>
        </w:rPr>
      </w:pPr>
    </w:p>
    <w:p w14:paraId="78383E58" w14:textId="77777777" w:rsidR="00BB4C95" w:rsidRPr="00DE5B88" w:rsidRDefault="00BB4C95">
      <w:pPr>
        <w:rPr>
          <w:lang w:val="en-US"/>
        </w:rPr>
      </w:pPr>
    </w:p>
    <w:p w14:paraId="78BEABB4" w14:textId="0DBD9A8A" w:rsidR="00290E22" w:rsidRPr="00DE5B88" w:rsidRDefault="00290E22">
      <w:pPr>
        <w:rPr>
          <w:b/>
          <w:lang w:val="en-US"/>
        </w:rPr>
      </w:pPr>
      <w:r w:rsidRPr="00DE5B88">
        <w:rPr>
          <w:b/>
          <w:lang w:val="en-US"/>
        </w:rPr>
        <w:t>Advantages of the proposal:</w:t>
      </w:r>
    </w:p>
    <w:p w14:paraId="7E5B6D4A" w14:textId="77777777" w:rsidR="00E91138" w:rsidRPr="00DE5B88" w:rsidRDefault="00E91138">
      <w:pPr>
        <w:rPr>
          <w:lang w:val="en-US"/>
        </w:rPr>
      </w:pPr>
    </w:p>
    <w:p w14:paraId="45CE130C" w14:textId="4859A522" w:rsidR="00290E22" w:rsidRPr="00DE5B88" w:rsidRDefault="009627AD">
      <w:pPr>
        <w:rPr>
          <w:lang w:val="en-US"/>
        </w:rPr>
      </w:pPr>
      <w:r w:rsidRPr="00DE5B88">
        <w:rPr>
          <w:lang w:val="en-US"/>
        </w:rPr>
        <w:t>Fulfilling the objective</w:t>
      </w:r>
      <w:r w:rsidR="00823ED3" w:rsidRPr="00DE5B88">
        <w:rPr>
          <w:lang w:val="en-US"/>
        </w:rPr>
        <w:t xml:space="preserve"> above indicated</w:t>
      </w:r>
      <w:r w:rsidR="00E60FFE">
        <w:rPr>
          <w:lang w:val="en-US"/>
        </w:rPr>
        <w:t>, shortening the text by half and having it unified</w:t>
      </w:r>
      <w:r w:rsidR="00823ED3" w:rsidRPr="00DE5B88">
        <w:rPr>
          <w:lang w:val="en-US"/>
        </w:rPr>
        <w:t>.</w:t>
      </w:r>
    </w:p>
    <w:p w14:paraId="71C480CF" w14:textId="77777777" w:rsidR="00AF2899" w:rsidRPr="00DE5B88" w:rsidRDefault="00AF2899" w:rsidP="00FC3D33">
      <w:pPr>
        <w:rPr>
          <w:lang w:val="en-US"/>
        </w:rPr>
      </w:pPr>
    </w:p>
    <w:p w14:paraId="50C65E3B" w14:textId="77777777" w:rsidR="00A4535E" w:rsidRPr="00DE5B88" w:rsidRDefault="00A4535E">
      <w:pPr>
        <w:rPr>
          <w:lang w:val="en-US"/>
        </w:rPr>
      </w:pPr>
    </w:p>
    <w:p w14:paraId="3DDE582E" w14:textId="414999B0" w:rsidR="00290E22" w:rsidRPr="00DE5B88" w:rsidRDefault="00290E22">
      <w:pPr>
        <w:rPr>
          <w:b/>
          <w:lang w:val="en-US"/>
        </w:rPr>
      </w:pPr>
      <w:r w:rsidRPr="00DE5B88">
        <w:rPr>
          <w:b/>
          <w:lang w:val="en-US"/>
        </w:rPr>
        <w:t>Disadvantages of the proposal:</w:t>
      </w:r>
    </w:p>
    <w:p w14:paraId="65C9087B" w14:textId="77777777" w:rsidR="005375C4" w:rsidRPr="00DE5B88" w:rsidRDefault="005375C4" w:rsidP="005375C4">
      <w:pPr>
        <w:rPr>
          <w:lang w:val="en-US"/>
        </w:rPr>
      </w:pPr>
    </w:p>
    <w:p w14:paraId="206842AE" w14:textId="79AE0B37" w:rsidR="005375C4" w:rsidRPr="00DE5B88" w:rsidRDefault="00B04485" w:rsidP="005375C4">
      <w:pPr>
        <w:rPr>
          <w:lang w:val="en-US"/>
        </w:rPr>
      </w:pPr>
      <w:r w:rsidRPr="00DE5B88">
        <w:rPr>
          <w:lang w:val="en-US"/>
        </w:rPr>
        <w:t>None</w:t>
      </w:r>
      <w:r w:rsidR="005375C4" w:rsidRPr="00DE5B88">
        <w:rPr>
          <w:lang w:val="en-US"/>
        </w:rPr>
        <w:t>.</w:t>
      </w:r>
    </w:p>
    <w:p w14:paraId="6519D22D" w14:textId="77777777" w:rsidR="00A4535E" w:rsidRPr="00DE5B88" w:rsidRDefault="00A4535E">
      <w:pPr>
        <w:rPr>
          <w:lang w:val="en-US"/>
        </w:rPr>
      </w:pPr>
    </w:p>
    <w:p w14:paraId="2AA0F2E6" w14:textId="77777777" w:rsidR="00A4535E" w:rsidRPr="00DE5B88" w:rsidRDefault="00A4535E">
      <w:pPr>
        <w:rPr>
          <w:lang w:val="en-US"/>
        </w:rPr>
      </w:pPr>
    </w:p>
    <w:p w14:paraId="3F99DA04" w14:textId="58BD96A8" w:rsidR="00290E22" w:rsidRPr="00DE5B88" w:rsidRDefault="00290E22">
      <w:pPr>
        <w:rPr>
          <w:b/>
          <w:lang w:val="en-US"/>
        </w:rPr>
      </w:pPr>
      <w:r w:rsidRPr="00DE5B88">
        <w:rPr>
          <w:b/>
          <w:lang w:val="en-US"/>
        </w:rPr>
        <w:t>Impact on resource holders:</w:t>
      </w:r>
    </w:p>
    <w:p w14:paraId="7798F0E4" w14:textId="77777777" w:rsidR="007B7C88" w:rsidRPr="00DE5B88" w:rsidRDefault="007B7C88">
      <w:pPr>
        <w:rPr>
          <w:lang w:val="en-US"/>
        </w:rPr>
      </w:pPr>
    </w:p>
    <w:p w14:paraId="0C4DA692" w14:textId="43655AAE" w:rsidR="00290E22" w:rsidRPr="00DE5B88" w:rsidRDefault="00EF57C5">
      <w:pPr>
        <w:rPr>
          <w:lang w:val="en-US"/>
        </w:rPr>
      </w:pPr>
      <w:r w:rsidRPr="00DE5B88">
        <w:rPr>
          <w:lang w:val="en-US"/>
        </w:rPr>
        <w:t>None</w:t>
      </w:r>
      <w:r w:rsidR="00A936C5" w:rsidRPr="00DE5B88">
        <w:rPr>
          <w:lang w:val="en-US"/>
        </w:rPr>
        <w:t>.</w:t>
      </w:r>
    </w:p>
    <w:p w14:paraId="5649D22E" w14:textId="04B8384C" w:rsidR="00A4535E" w:rsidRPr="00DE5B88" w:rsidRDefault="00A4535E">
      <w:pPr>
        <w:rPr>
          <w:lang w:val="en-US"/>
        </w:rPr>
      </w:pPr>
    </w:p>
    <w:p w14:paraId="2A5479E0" w14:textId="77777777" w:rsidR="007E5BF9" w:rsidRPr="00DE5B88" w:rsidRDefault="007E5BF9">
      <w:pPr>
        <w:rPr>
          <w:lang w:val="en-US"/>
        </w:rPr>
      </w:pPr>
    </w:p>
    <w:p w14:paraId="6E75BBE6" w14:textId="7C49914E" w:rsidR="00290E22" w:rsidRPr="00DE5B88" w:rsidRDefault="00290E22">
      <w:pPr>
        <w:rPr>
          <w:b/>
          <w:lang w:val="en-US"/>
        </w:rPr>
      </w:pPr>
      <w:r w:rsidRPr="00DE5B88">
        <w:rPr>
          <w:b/>
          <w:lang w:val="en-US"/>
        </w:rPr>
        <w:t>References:</w:t>
      </w:r>
    </w:p>
    <w:p w14:paraId="308E5F7D" w14:textId="60F1FF5F" w:rsidR="002327F0" w:rsidRPr="00DE5B88" w:rsidRDefault="002327F0" w:rsidP="002327F0">
      <w:pPr>
        <w:rPr>
          <w:lang w:val="en-US"/>
        </w:rPr>
      </w:pPr>
    </w:p>
    <w:p w14:paraId="4B9E7D46" w14:textId="77777777" w:rsidR="00DF2150" w:rsidRPr="00DE5B88" w:rsidRDefault="00DF2150" w:rsidP="003F6262">
      <w:pPr>
        <w:rPr>
          <w:lang w:val="en-US"/>
        </w:rPr>
      </w:pPr>
    </w:p>
    <w:sectPr w:rsidR="00DF2150" w:rsidRPr="00DE5B88" w:rsidSect="00290E22">
      <w:pgSz w:w="11901" w:h="16817"/>
      <w:pgMar w:top="1418" w:right="170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2E1"/>
    <w:multiLevelType w:val="hybridMultilevel"/>
    <w:tmpl w:val="FC4A54B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A221AA"/>
    <w:multiLevelType w:val="hybridMultilevel"/>
    <w:tmpl w:val="664A96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B491849"/>
    <w:multiLevelType w:val="multilevel"/>
    <w:tmpl w:val="C32E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201B3"/>
    <w:multiLevelType w:val="hybridMultilevel"/>
    <w:tmpl w:val="7848DE28"/>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 w15:restartNumberingAfterBreak="0">
    <w:nsid w:val="18704417"/>
    <w:multiLevelType w:val="hybridMultilevel"/>
    <w:tmpl w:val="CAAA8B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B3500D9"/>
    <w:multiLevelType w:val="multilevel"/>
    <w:tmpl w:val="8CCE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50671"/>
    <w:multiLevelType w:val="hybridMultilevel"/>
    <w:tmpl w:val="D3C24342"/>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7" w15:restartNumberingAfterBreak="0">
    <w:nsid w:val="1F71702D"/>
    <w:multiLevelType w:val="hybridMultilevel"/>
    <w:tmpl w:val="A41E97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19C2623"/>
    <w:multiLevelType w:val="multilevel"/>
    <w:tmpl w:val="AE7E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D0E90"/>
    <w:multiLevelType w:val="multilevel"/>
    <w:tmpl w:val="95EC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1480A"/>
    <w:multiLevelType w:val="multilevel"/>
    <w:tmpl w:val="DD56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F6827"/>
    <w:multiLevelType w:val="multilevel"/>
    <w:tmpl w:val="C32A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24B99"/>
    <w:multiLevelType w:val="multilevel"/>
    <w:tmpl w:val="0938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77796"/>
    <w:multiLevelType w:val="hybridMultilevel"/>
    <w:tmpl w:val="24DECF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1592F0E"/>
    <w:multiLevelType w:val="multilevel"/>
    <w:tmpl w:val="D406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250AA4"/>
    <w:multiLevelType w:val="multilevel"/>
    <w:tmpl w:val="B724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F9185A"/>
    <w:multiLevelType w:val="multilevel"/>
    <w:tmpl w:val="D772C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743AB7"/>
    <w:multiLevelType w:val="multilevel"/>
    <w:tmpl w:val="9948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64DF6"/>
    <w:multiLevelType w:val="multilevel"/>
    <w:tmpl w:val="2E98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3C53D0"/>
    <w:multiLevelType w:val="multilevel"/>
    <w:tmpl w:val="33AE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1B28D6"/>
    <w:multiLevelType w:val="hybridMultilevel"/>
    <w:tmpl w:val="36666E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BFD0C70"/>
    <w:multiLevelType w:val="hybridMultilevel"/>
    <w:tmpl w:val="5DBAFB2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CAA12D2"/>
    <w:multiLevelType w:val="hybridMultilevel"/>
    <w:tmpl w:val="EC646B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9904E4C"/>
    <w:multiLevelType w:val="multilevel"/>
    <w:tmpl w:val="E03C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B2369"/>
    <w:multiLevelType w:val="hybridMultilevel"/>
    <w:tmpl w:val="6C3CDA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2"/>
  </w:num>
  <w:num w:numId="4">
    <w:abstractNumId w:val="21"/>
  </w:num>
  <w:num w:numId="5">
    <w:abstractNumId w:val="3"/>
  </w:num>
  <w:num w:numId="6">
    <w:abstractNumId w:val="1"/>
  </w:num>
  <w:num w:numId="7">
    <w:abstractNumId w:val="7"/>
  </w:num>
  <w:num w:numId="8">
    <w:abstractNumId w:val="20"/>
  </w:num>
  <w:num w:numId="9">
    <w:abstractNumId w:val="24"/>
  </w:num>
  <w:num w:numId="10">
    <w:abstractNumId w:val="4"/>
  </w:num>
  <w:num w:numId="11">
    <w:abstractNumId w:val="13"/>
  </w:num>
  <w:num w:numId="12">
    <w:abstractNumId w:val="11"/>
  </w:num>
  <w:num w:numId="13">
    <w:abstractNumId w:val="9"/>
  </w:num>
  <w:num w:numId="14">
    <w:abstractNumId w:val="17"/>
  </w:num>
  <w:num w:numId="15">
    <w:abstractNumId w:val="10"/>
  </w:num>
  <w:num w:numId="16">
    <w:abstractNumId w:val="14"/>
  </w:num>
  <w:num w:numId="17">
    <w:abstractNumId w:val="18"/>
  </w:num>
  <w:num w:numId="18">
    <w:abstractNumId w:val="12"/>
  </w:num>
  <w:num w:numId="19">
    <w:abstractNumId w:val="2"/>
  </w:num>
  <w:num w:numId="20">
    <w:abstractNumId w:val="19"/>
  </w:num>
  <w:num w:numId="21">
    <w:abstractNumId w:val="23"/>
  </w:num>
  <w:num w:numId="22">
    <w:abstractNumId w:val="5"/>
  </w:num>
  <w:num w:numId="23">
    <w:abstractNumId w:val="15"/>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5ED"/>
    <w:rsid w:val="0000508A"/>
    <w:rsid w:val="00033FCE"/>
    <w:rsid w:val="00034361"/>
    <w:rsid w:val="00041CB4"/>
    <w:rsid w:val="00045C8D"/>
    <w:rsid w:val="0005372C"/>
    <w:rsid w:val="00065597"/>
    <w:rsid w:val="00075B1B"/>
    <w:rsid w:val="000908A9"/>
    <w:rsid w:val="0009195F"/>
    <w:rsid w:val="000B6AEA"/>
    <w:rsid w:val="000C16CD"/>
    <w:rsid w:val="00124407"/>
    <w:rsid w:val="00126905"/>
    <w:rsid w:val="001367A5"/>
    <w:rsid w:val="001656BF"/>
    <w:rsid w:val="0017268F"/>
    <w:rsid w:val="00186FFA"/>
    <w:rsid w:val="00192D57"/>
    <w:rsid w:val="00195531"/>
    <w:rsid w:val="001A6A7E"/>
    <w:rsid w:val="001C2371"/>
    <w:rsid w:val="001C3066"/>
    <w:rsid w:val="001C492D"/>
    <w:rsid w:val="001D2558"/>
    <w:rsid w:val="001D5DCB"/>
    <w:rsid w:val="001E50FA"/>
    <w:rsid w:val="00203EF3"/>
    <w:rsid w:val="00215B7F"/>
    <w:rsid w:val="00230238"/>
    <w:rsid w:val="00231A85"/>
    <w:rsid w:val="002327F0"/>
    <w:rsid w:val="0024201B"/>
    <w:rsid w:val="002450D8"/>
    <w:rsid w:val="00254B5D"/>
    <w:rsid w:val="00265AD4"/>
    <w:rsid w:val="0027540E"/>
    <w:rsid w:val="00276650"/>
    <w:rsid w:val="002825F9"/>
    <w:rsid w:val="00290E22"/>
    <w:rsid w:val="0029472D"/>
    <w:rsid w:val="002B46AF"/>
    <w:rsid w:val="002B6C21"/>
    <w:rsid w:val="002C4724"/>
    <w:rsid w:val="002F4CAE"/>
    <w:rsid w:val="00302D82"/>
    <w:rsid w:val="00307BC1"/>
    <w:rsid w:val="00314C18"/>
    <w:rsid w:val="0032029C"/>
    <w:rsid w:val="00331483"/>
    <w:rsid w:val="003315BD"/>
    <w:rsid w:val="00344169"/>
    <w:rsid w:val="003441D6"/>
    <w:rsid w:val="00363225"/>
    <w:rsid w:val="00367FCD"/>
    <w:rsid w:val="00381863"/>
    <w:rsid w:val="00384DA2"/>
    <w:rsid w:val="00387565"/>
    <w:rsid w:val="00392F49"/>
    <w:rsid w:val="003955DD"/>
    <w:rsid w:val="003A3D01"/>
    <w:rsid w:val="003A7782"/>
    <w:rsid w:val="003B5B0F"/>
    <w:rsid w:val="003D3084"/>
    <w:rsid w:val="003E2D64"/>
    <w:rsid w:val="003F57FF"/>
    <w:rsid w:val="003F6262"/>
    <w:rsid w:val="00416AAE"/>
    <w:rsid w:val="004216F4"/>
    <w:rsid w:val="00421D87"/>
    <w:rsid w:val="0043589D"/>
    <w:rsid w:val="00466259"/>
    <w:rsid w:val="004773F4"/>
    <w:rsid w:val="00485E39"/>
    <w:rsid w:val="004B7C24"/>
    <w:rsid w:val="004C2407"/>
    <w:rsid w:val="004C4EF2"/>
    <w:rsid w:val="004C66DB"/>
    <w:rsid w:val="004C6A5C"/>
    <w:rsid w:val="004C7EFB"/>
    <w:rsid w:val="004E107E"/>
    <w:rsid w:val="00500FD2"/>
    <w:rsid w:val="00517245"/>
    <w:rsid w:val="005245FA"/>
    <w:rsid w:val="005245FB"/>
    <w:rsid w:val="00531F17"/>
    <w:rsid w:val="005375C4"/>
    <w:rsid w:val="0055371A"/>
    <w:rsid w:val="005573B1"/>
    <w:rsid w:val="00576F61"/>
    <w:rsid w:val="005918E1"/>
    <w:rsid w:val="005A17D3"/>
    <w:rsid w:val="005A65C0"/>
    <w:rsid w:val="005B0289"/>
    <w:rsid w:val="005B70BA"/>
    <w:rsid w:val="005C0C34"/>
    <w:rsid w:val="005F5E90"/>
    <w:rsid w:val="00601DDD"/>
    <w:rsid w:val="00606CA6"/>
    <w:rsid w:val="00625738"/>
    <w:rsid w:val="006313A9"/>
    <w:rsid w:val="006323E7"/>
    <w:rsid w:val="00666ED0"/>
    <w:rsid w:val="0066751D"/>
    <w:rsid w:val="006735ED"/>
    <w:rsid w:val="00687EE8"/>
    <w:rsid w:val="0069492E"/>
    <w:rsid w:val="00695F82"/>
    <w:rsid w:val="006A2637"/>
    <w:rsid w:val="006B102C"/>
    <w:rsid w:val="006B27C6"/>
    <w:rsid w:val="006C2EED"/>
    <w:rsid w:val="006F0E44"/>
    <w:rsid w:val="006F17D4"/>
    <w:rsid w:val="00702DB3"/>
    <w:rsid w:val="0070794E"/>
    <w:rsid w:val="00713042"/>
    <w:rsid w:val="00715791"/>
    <w:rsid w:val="00733A3D"/>
    <w:rsid w:val="00741DFE"/>
    <w:rsid w:val="00782017"/>
    <w:rsid w:val="00796636"/>
    <w:rsid w:val="007A1554"/>
    <w:rsid w:val="007B17EF"/>
    <w:rsid w:val="007B7C88"/>
    <w:rsid w:val="007D0085"/>
    <w:rsid w:val="007E5BF9"/>
    <w:rsid w:val="007E66CF"/>
    <w:rsid w:val="007F1131"/>
    <w:rsid w:val="008010D7"/>
    <w:rsid w:val="00823ED3"/>
    <w:rsid w:val="0082483C"/>
    <w:rsid w:val="0083343F"/>
    <w:rsid w:val="008505D9"/>
    <w:rsid w:val="00852ECD"/>
    <w:rsid w:val="0086013E"/>
    <w:rsid w:val="00871C1F"/>
    <w:rsid w:val="0087329D"/>
    <w:rsid w:val="008938F5"/>
    <w:rsid w:val="008D19CF"/>
    <w:rsid w:val="00902B7D"/>
    <w:rsid w:val="00910E01"/>
    <w:rsid w:val="00911403"/>
    <w:rsid w:val="00911E23"/>
    <w:rsid w:val="00930EB9"/>
    <w:rsid w:val="00930FAE"/>
    <w:rsid w:val="0093211F"/>
    <w:rsid w:val="00932CC3"/>
    <w:rsid w:val="0093626D"/>
    <w:rsid w:val="00937ABC"/>
    <w:rsid w:val="009627AD"/>
    <w:rsid w:val="009632AD"/>
    <w:rsid w:val="00973B40"/>
    <w:rsid w:val="00980F22"/>
    <w:rsid w:val="009B0B29"/>
    <w:rsid w:val="009C7D68"/>
    <w:rsid w:val="009F414B"/>
    <w:rsid w:val="00A0699D"/>
    <w:rsid w:val="00A06D39"/>
    <w:rsid w:val="00A3073C"/>
    <w:rsid w:val="00A35ED2"/>
    <w:rsid w:val="00A4535E"/>
    <w:rsid w:val="00A70710"/>
    <w:rsid w:val="00A76F43"/>
    <w:rsid w:val="00A85CC1"/>
    <w:rsid w:val="00A87D0C"/>
    <w:rsid w:val="00A936C5"/>
    <w:rsid w:val="00AA563E"/>
    <w:rsid w:val="00AA5875"/>
    <w:rsid w:val="00AB602D"/>
    <w:rsid w:val="00AC0B94"/>
    <w:rsid w:val="00AC3C9D"/>
    <w:rsid w:val="00AF0287"/>
    <w:rsid w:val="00AF2899"/>
    <w:rsid w:val="00AF6F71"/>
    <w:rsid w:val="00AF7A21"/>
    <w:rsid w:val="00B04485"/>
    <w:rsid w:val="00B05A99"/>
    <w:rsid w:val="00B128DC"/>
    <w:rsid w:val="00B2406B"/>
    <w:rsid w:val="00B451C7"/>
    <w:rsid w:val="00B6339D"/>
    <w:rsid w:val="00B65375"/>
    <w:rsid w:val="00B83B85"/>
    <w:rsid w:val="00B96C57"/>
    <w:rsid w:val="00BB4C95"/>
    <w:rsid w:val="00BC27FE"/>
    <w:rsid w:val="00BE0AA6"/>
    <w:rsid w:val="00BE3C62"/>
    <w:rsid w:val="00BE7A05"/>
    <w:rsid w:val="00C020B9"/>
    <w:rsid w:val="00C5104F"/>
    <w:rsid w:val="00C67BDE"/>
    <w:rsid w:val="00C81530"/>
    <w:rsid w:val="00C91574"/>
    <w:rsid w:val="00C920B2"/>
    <w:rsid w:val="00CB1DEF"/>
    <w:rsid w:val="00CD22C2"/>
    <w:rsid w:val="00CD5FC7"/>
    <w:rsid w:val="00CF272B"/>
    <w:rsid w:val="00CF4DE5"/>
    <w:rsid w:val="00D2711D"/>
    <w:rsid w:val="00D32F69"/>
    <w:rsid w:val="00D361E6"/>
    <w:rsid w:val="00D4212B"/>
    <w:rsid w:val="00D448DC"/>
    <w:rsid w:val="00D52E6C"/>
    <w:rsid w:val="00D545A4"/>
    <w:rsid w:val="00D610A9"/>
    <w:rsid w:val="00D74C31"/>
    <w:rsid w:val="00D75B93"/>
    <w:rsid w:val="00DA01AD"/>
    <w:rsid w:val="00DB1476"/>
    <w:rsid w:val="00DB519F"/>
    <w:rsid w:val="00DC2C85"/>
    <w:rsid w:val="00DE5B88"/>
    <w:rsid w:val="00DF2150"/>
    <w:rsid w:val="00DF5B8E"/>
    <w:rsid w:val="00E01645"/>
    <w:rsid w:val="00E0392A"/>
    <w:rsid w:val="00E12DDB"/>
    <w:rsid w:val="00E1764C"/>
    <w:rsid w:val="00E17F42"/>
    <w:rsid w:val="00E351B1"/>
    <w:rsid w:val="00E60FFE"/>
    <w:rsid w:val="00E67A37"/>
    <w:rsid w:val="00E91138"/>
    <w:rsid w:val="00EA1C72"/>
    <w:rsid w:val="00EA20D2"/>
    <w:rsid w:val="00EB0F3B"/>
    <w:rsid w:val="00EB4E3D"/>
    <w:rsid w:val="00EC7957"/>
    <w:rsid w:val="00ED3CD6"/>
    <w:rsid w:val="00ED4D96"/>
    <w:rsid w:val="00EF57C5"/>
    <w:rsid w:val="00F016FB"/>
    <w:rsid w:val="00F101EA"/>
    <w:rsid w:val="00F1580F"/>
    <w:rsid w:val="00F22DA4"/>
    <w:rsid w:val="00F27FCF"/>
    <w:rsid w:val="00F33E91"/>
    <w:rsid w:val="00F70F6C"/>
    <w:rsid w:val="00F94EC3"/>
    <w:rsid w:val="00F978F6"/>
    <w:rsid w:val="00F979B3"/>
    <w:rsid w:val="00FA1A1E"/>
    <w:rsid w:val="00FA66F3"/>
    <w:rsid w:val="00FC3D3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E1C70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483C"/>
    <w:rPr>
      <w:rFonts w:ascii="Times New Roman" w:eastAsia="Times New Roman" w:hAnsi="Times New Roman" w:cs="Times New Roman"/>
      <w:lang w:val="es-ES" w:eastAsia="es-ES_tradnl"/>
    </w:rPr>
  </w:style>
  <w:style w:type="paragraph" w:styleId="Ttulo1">
    <w:name w:val="heading 1"/>
    <w:basedOn w:val="Normal"/>
    <w:next w:val="Normal"/>
    <w:link w:val="Ttulo1Car"/>
    <w:uiPriority w:val="9"/>
    <w:qFormat/>
    <w:rsid w:val="00973B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73B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782017"/>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D610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073C"/>
    <w:pPr>
      <w:ind w:left="720"/>
      <w:contextualSpacing/>
    </w:pPr>
    <w:rPr>
      <w:rFonts w:asciiTheme="minorHAnsi" w:eastAsiaTheme="minorHAnsi" w:hAnsiTheme="minorHAnsi" w:cstheme="minorBidi"/>
      <w:lang w:val="es-ES_tradnl" w:eastAsia="en-US"/>
    </w:rPr>
  </w:style>
  <w:style w:type="character" w:customStyle="1" w:styleId="Ttulo3Car">
    <w:name w:val="Título 3 Car"/>
    <w:basedOn w:val="Fuentedeprrafopredeter"/>
    <w:link w:val="Ttulo3"/>
    <w:uiPriority w:val="9"/>
    <w:rsid w:val="00782017"/>
    <w:rPr>
      <w:rFonts w:ascii="Times New Roman" w:eastAsia="Times New Roman" w:hAnsi="Times New Roman" w:cs="Times New Roman"/>
      <w:b/>
      <w:bCs/>
      <w:sz w:val="27"/>
      <w:szCs w:val="27"/>
      <w:lang w:val="es-ES" w:eastAsia="es-ES_tradnl"/>
    </w:rPr>
  </w:style>
  <w:style w:type="paragraph" w:styleId="NormalWeb">
    <w:name w:val="Normal (Web)"/>
    <w:basedOn w:val="Normal"/>
    <w:uiPriority w:val="99"/>
    <w:semiHidden/>
    <w:unhideWhenUsed/>
    <w:rsid w:val="00782017"/>
    <w:pPr>
      <w:spacing w:before="100" w:beforeAutospacing="1" w:after="100" w:afterAutospacing="1"/>
    </w:pPr>
  </w:style>
  <w:style w:type="paragraph" w:customStyle="1" w:styleId="h3body">
    <w:name w:val="h3body"/>
    <w:basedOn w:val="Normal"/>
    <w:rsid w:val="00910E01"/>
    <w:pPr>
      <w:spacing w:before="100" w:beforeAutospacing="1" w:after="100" w:afterAutospacing="1"/>
    </w:pPr>
  </w:style>
  <w:style w:type="character" w:styleId="Hipervnculo">
    <w:name w:val="Hyperlink"/>
    <w:basedOn w:val="Fuentedeprrafopredeter"/>
    <w:uiPriority w:val="99"/>
    <w:unhideWhenUsed/>
    <w:rsid w:val="002327F0"/>
    <w:rPr>
      <w:color w:val="0000FF"/>
      <w:u w:val="single"/>
    </w:rPr>
  </w:style>
  <w:style w:type="table" w:styleId="Tablaconcuadrcula">
    <w:name w:val="Table Grid"/>
    <w:basedOn w:val="Tablanormal"/>
    <w:uiPriority w:val="39"/>
    <w:rsid w:val="0024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E5BF9"/>
    <w:rPr>
      <w:color w:val="954F72" w:themeColor="followedHyperlink"/>
      <w:u w:val="single"/>
    </w:rPr>
  </w:style>
  <w:style w:type="character" w:styleId="Mencinsinresolver">
    <w:name w:val="Unresolved Mention"/>
    <w:basedOn w:val="Fuentedeprrafopredeter"/>
    <w:uiPriority w:val="99"/>
    <w:rsid w:val="0093626D"/>
    <w:rPr>
      <w:color w:val="605E5C"/>
      <w:shd w:val="clear" w:color="auto" w:fill="E1DFDD"/>
    </w:rPr>
  </w:style>
  <w:style w:type="character" w:customStyle="1" w:styleId="Ttulo4Car">
    <w:name w:val="Título 4 Car"/>
    <w:basedOn w:val="Fuentedeprrafopredeter"/>
    <w:link w:val="Ttulo4"/>
    <w:uiPriority w:val="9"/>
    <w:semiHidden/>
    <w:rsid w:val="00D610A9"/>
    <w:rPr>
      <w:rFonts w:asciiTheme="majorHAnsi" w:eastAsiaTheme="majorEastAsia" w:hAnsiTheme="majorHAnsi" w:cstheme="majorBidi"/>
      <w:i/>
      <w:iCs/>
      <w:color w:val="2F5496" w:themeColor="accent1" w:themeShade="BF"/>
      <w:lang w:val="es-ES" w:eastAsia="es-ES_tradnl"/>
    </w:rPr>
  </w:style>
  <w:style w:type="character" w:customStyle="1" w:styleId="Ttulo1Car">
    <w:name w:val="Título 1 Car"/>
    <w:basedOn w:val="Fuentedeprrafopredeter"/>
    <w:link w:val="Ttulo1"/>
    <w:uiPriority w:val="9"/>
    <w:rsid w:val="00973B40"/>
    <w:rPr>
      <w:rFonts w:asciiTheme="majorHAnsi" w:eastAsiaTheme="majorEastAsia" w:hAnsiTheme="majorHAnsi" w:cstheme="majorBidi"/>
      <w:color w:val="2F5496" w:themeColor="accent1" w:themeShade="BF"/>
      <w:sz w:val="32"/>
      <w:szCs w:val="32"/>
      <w:lang w:val="es-ES" w:eastAsia="es-ES_tradnl"/>
    </w:rPr>
  </w:style>
  <w:style w:type="character" w:customStyle="1" w:styleId="Ttulo2Car">
    <w:name w:val="Título 2 Car"/>
    <w:basedOn w:val="Fuentedeprrafopredeter"/>
    <w:link w:val="Ttulo2"/>
    <w:uiPriority w:val="9"/>
    <w:rsid w:val="00973B40"/>
    <w:rPr>
      <w:rFonts w:asciiTheme="majorHAnsi" w:eastAsiaTheme="majorEastAsia" w:hAnsiTheme="majorHAnsi" w:cstheme="majorBidi"/>
      <w:color w:val="2F5496" w:themeColor="accent1" w:themeShade="BF"/>
      <w:sz w:val="26"/>
      <w:szCs w:val="26"/>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8675">
      <w:bodyDiv w:val="1"/>
      <w:marLeft w:val="0"/>
      <w:marRight w:val="0"/>
      <w:marTop w:val="0"/>
      <w:marBottom w:val="0"/>
      <w:divBdr>
        <w:top w:val="none" w:sz="0" w:space="0" w:color="auto"/>
        <w:left w:val="none" w:sz="0" w:space="0" w:color="auto"/>
        <w:bottom w:val="none" w:sz="0" w:space="0" w:color="auto"/>
        <w:right w:val="none" w:sz="0" w:space="0" w:color="auto"/>
      </w:divBdr>
      <w:divsChild>
        <w:div w:id="2013869854">
          <w:marLeft w:val="0"/>
          <w:marRight w:val="0"/>
          <w:marTop w:val="0"/>
          <w:marBottom w:val="0"/>
          <w:divBdr>
            <w:top w:val="none" w:sz="0" w:space="0" w:color="auto"/>
            <w:left w:val="none" w:sz="0" w:space="0" w:color="auto"/>
            <w:bottom w:val="none" w:sz="0" w:space="0" w:color="auto"/>
            <w:right w:val="none" w:sz="0" w:space="0" w:color="auto"/>
          </w:divBdr>
        </w:div>
      </w:divsChild>
    </w:div>
    <w:div w:id="47268920">
      <w:bodyDiv w:val="1"/>
      <w:marLeft w:val="0"/>
      <w:marRight w:val="0"/>
      <w:marTop w:val="0"/>
      <w:marBottom w:val="0"/>
      <w:divBdr>
        <w:top w:val="none" w:sz="0" w:space="0" w:color="auto"/>
        <w:left w:val="none" w:sz="0" w:space="0" w:color="auto"/>
        <w:bottom w:val="none" w:sz="0" w:space="0" w:color="auto"/>
        <w:right w:val="none" w:sz="0" w:space="0" w:color="auto"/>
      </w:divBdr>
    </w:div>
    <w:div w:id="154105677">
      <w:bodyDiv w:val="1"/>
      <w:marLeft w:val="0"/>
      <w:marRight w:val="0"/>
      <w:marTop w:val="0"/>
      <w:marBottom w:val="0"/>
      <w:divBdr>
        <w:top w:val="none" w:sz="0" w:space="0" w:color="auto"/>
        <w:left w:val="none" w:sz="0" w:space="0" w:color="auto"/>
        <w:bottom w:val="none" w:sz="0" w:space="0" w:color="auto"/>
        <w:right w:val="none" w:sz="0" w:space="0" w:color="auto"/>
      </w:divBdr>
    </w:div>
    <w:div w:id="220407391">
      <w:bodyDiv w:val="1"/>
      <w:marLeft w:val="0"/>
      <w:marRight w:val="0"/>
      <w:marTop w:val="0"/>
      <w:marBottom w:val="0"/>
      <w:divBdr>
        <w:top w:val="none" w:sz="0" w:space="0" w:color="auto"/>
        <w:left w:val="none" w:sz="0" w:space="0" w:color="auto"/>
        <w:bottom w:val="none" w:sz="0" w:space="0" w:color="auto"/>
        <w:right w:val="none" w:sz="0" w:space="0" w:color="auto"/>
      </w:divBdr>
    </w:div>
    <w:div w:id="305015171">
      <w:bodyDiv w:val="1"/>
      <w:marLeft w:val="0"/>
      <w:marRight w:val="0"/>
      <w:marTop w:val="0"/>
      <w:marBottom w:val="0"/>
      <w:divBdr>
        <w:top w:val="none" w:sz="0" w:space="0" w:color="auto"/>
        <w:left w:val="none" w:sz="0" w:space="0" w:color="auto"/>
        <w:bottom w:val="none" w:sz="0" w:space="0" w:color="auto"/>
        <w:right w:val="none" w:sz="0" w:space="0" w:color="auto"/>
      </w:divBdr>
    </w:div>
    <w:div w:id="338000236">
      <w:bodyDiv w:val="1"/>
      <w:marLeft w:val="0"/>
      <w:marRight w:val="0"/>
      <w:marTop w:val="0"/>
      <w:marBottom w:val="0"/>
      <w:divBdr>
        <w:top w:val="none" w:sz="0" w:space="0" w:color="auto"/>
        <w:left w:val="none" w:sz="0" w:space="0" w:color="auto"/>
        <w:bottom w:val="none" w:sz="0" w:space="0" w:color="auto"/>
        <w:right w:val="none" w:sz="0" w:space="0" w:color="auto"/>
      </w:divBdr>
    </w:div>
    <w:div w:id="367681990">
      <w:bodyDiv w:val="1"/>
      <w:marLeft w:val="0"/>
      <w:marRight w:val="0"/>
      <w:marTop w:val="0"/>
      <w:marBottom w:val="0"/>
      <w:divBdr>
        <w:top w:val="none" w:sz="0" w:space="0" w:color="auto"/>
        <w:left w:val="none" w:sz="0" w:space="0" w:color="auto"/>
        <w:bottom w:val="none" w:sz="0" w:space="0" w:color="auto"/>
        <w:right w:val="none" w:sz="0" w:space="0" w:color="auto"/>
      </w:divBdr>
    </w:div>
    <w:div w:id="432096331">
      <w:bodyDiv w:val="1"/>
      <w:marLeft w:val="0"/>
      <w:marRight w:val="0"/>
      <w:marTop w:val="0"/>
      <w:marBottom w:val="0"/>
      <w:divBdr>
        <w:top w:val="none" w:sz="0" w:space="0" w:color="auto"/>
        <w:left w:val="none" w:sz="0" w:space="0" w:color="auto"/>
        <w:bottom w:val="none" w:sz="0" w:space="0" w:color="auto"/>
        <w:right w:val="none" w:sz="0" w:space="0" w:color="auto"/>
      </w:divBdr>
    </w:div>
    <w:div w:id="438793494">
      <w:bodyDiv w:val="1"/>
      <w:marLeft w:val="0"/>
      <w:marRight w:val="0"/>
      <w:marTop w:val="0"/>
      <w:marBottom w:val="0"/>
      <w:divBdr>
        <w:top w:val="none" w:sz="0" w:space="0" w:color="auto"/>
        <w:left w:val="none" w:sz="0" w:space="0" w:color="auto"/>
        <w:bottom w:val="none" w:sz="0" w:space="0" w:color="auto"/>
        <w:right w:val="none" w:sz="0" w:space="0" w:color="auto"/>
      </w:divBdr>
    </w:div>
    <w:div w:id="470635105">
      <w:bodyDiv w:val="1"/>
      <w:marLeft w:val="0"/>
      <w:marRight w:val="0"/>
      <w:marTop w:val="0"/>
      <w:marBottom w:val="0"/>
      <w:divBdr>
        <w:top w:val="none" w:sz="0" w:space="0" w:color="auto"/>
        <w:left w:val="none" w:sz="0" w:space="0" w:color="auto"/>
        <w:bottom w:val="none" w:sz="0" w:space="0" w:color="auto"/>
        <w:right w:val="none" w:sz="0" w:space="0" w:color="auto"/>
      </w:divBdr>
    </w:div>
    <w:div w:id="497237052">
      <w:bodyDiv w:val="1"/>
      <w:marLeft w:val="0"/>
      <w:marRight w:val="0"/>
      <w:marTop w:val="0"/>
      <w:marBottom w:val="0"/>
      <w:divBdr>
        <w:top w:val="none" w:sz="0" w:space="0" w:color="auto"/>
        <w:left w:val="none" w:sz="0" w:space="0" w:color="auto"/>
        <w:bottom w:val="none" w:sz="0" w:space="0" w:color="auto"/>
        <w:right w:val="none" w:sz="0" w:space="0" w:color="auto"/>
      </w:divBdr>
    </w:div>
    <w:div w:id="510460655">
      <w:bodyDiv w:val="1"/>
      <w:marLeft w:val="0"/>
      <w:marRight w:val="0"/>
      <w:marTop w:val="0"/>
      <w:marBottom w:val="0"/>
      <w:divBdr>
        <w:top w:val="none" w:sz="0" w:space="0" w:color="auto"/>
        <w:left w:val="none" w:sz="0" w:space="0" w:color="auto"/>
        <w:bottom w:val="none" w:sz="0" w:space="0" w:color="auto"/>
        <w:right w:val="none" w:sz="0" w:space="0" w:color="auto"/>
      </w:divBdr>
    </w:div>
    <w:div w:id="547373230">
      <w:bodyDiv w:val="1"/>
      <w:marLeft w:val="0"/>
      <w:marRight w:val="0"/>
      <w:marTop w:val="0"/>
      <w:marBottom w:val="0"/>
      <w:divBdr>
        <w:top w:val="none" w:sz="0" w:space="0" w:color="auto"/>
        <w:left w:val="none" w:sz="0" w:space="0" w:color="auto"/>
        <w:bottom w:val="none" w:sz="0" w:space="0" w:color="auto"/>
        <w:right w:val="none" w:sz="0" w:space="0" w:color="auto"/>
      </w:divBdr>
    </w:div>
    <w:div w:id="592321215">
      <w:bodyDiv w:val="1"/>
      <w:marLeft w:val="0"/>
      <w:marRight w:val="0"/>
      <w:marTop w:val="0"/>
      <w:marBottom w:val="0"/>
      <w:divBdr>
        <w:top w:val="none" w:sz="0" w:space="0" w:color="auto"/>
        <w:left w:val="none" w:sz="0" w:space="0" w:color="auto"/>
        <w:bottom w:val="none" w:sz="0" w:space="0" w:color="auto"/>
        <w:right w:val="none" w:sz="0" w:space="0" w:color="auto"/>
      </w:divBdr>
    </w:div>
    <w:div w:id="610936426">
      <w:bodyDiv w:val="1"/>
      <w:marLeft w:val="0"/>
      <w:marRight w:val="0"/>
      <w:marTop w:val="0"/>
      <w:marBottom w:val="0"/>
      <w:divBdr>
        <w:top w:val="none" w:sz="0" w:space="0" w:color="auto"/>
        <w:left w:val="none" w:sz="0" w:space="0" w:color="auto"/>
        <w:bottom w:val="none" w:sz="0" w:space="0" w:color="auto"/>
        <w:right w:val="none" w:sz="0" w:space="0" w:color="auto"/>
      </w:divBdr>
    </w:div>
    <w:div w:id="611783127">
      <w:bodyDiv w:val="1"/>
      <w:marLeft w:val="0"/>
      <w:marRight w:val="0"/>
      <w:marTop w:val="0"/>
      <w:marBottom w:val="0"/>
      <w:divBdr>
        <w:top w:val="none" w:sz="0" w:space="0" w:color="auto"/>
        <w:left w:val="none" w:sz="0" w:space="0" w:color="auto"/>
        <w:bottom w:val="none" w:sz="0" w:space="0" w:color="auto"/>
        <w:right w:val="none" w:sz="0" w:space="0" w:color="auto"/>
      </w:divBdr>
    </w:div>
    <w:div w:id="629632314">
      <w:bodyDiv w:val="1"/>
      <w:marLeft w:val="0"/>
      <w:marRight w:val="0"/>
      <w:marTop w:val="0"/>
      <w:marBottom w:val="0"/>
      <w:divBdr>
        <w:top w:val="none" w:sz="0" w:space="0" w:color="auto"/>
        <w:left w:val="none" w:sz="0" w:space="0" w:color="auto"/>
        <w:bottom w:val="none" w:sz="0" w:space="0" w:color="auto"/>
        <w:right w:val="none" w:sz="0" w:space="0" w:color="auto"/>
      </w:divBdr>
    </w:div>
    <w:div w:id="733505921">
      <w:bodyDiv w:val="1"/>
      <w:marLeft w:val="0"/>
      <w:marRight w:val="0"/>
      <w:marTop w:val="0"/>
      <w:marBottom w:val="0"/>
      <w:divBdr>
        <w:top w:val="none" w:sz="0" w:space="0" w:color="auto"/>
        <w:left w:val="none" w:sz="0" w:space="0" w:color="auto"/>
        <w:bottom w:val="none" w:sz="0" w:space="0" w:color="auto"/>
        <w:right w:val="none" w:sz="0" w:space="0" w:color="auto"/>
      </w:divBdr>
    </w:div>
    <w:div w:id="774785897">
      <w:bodyDiv w:val="1"/>
      <w:marLeft w:val="0"/>
      <w:marRight w:val="0"/>
      <w:marTop w:val="0"/>
      <w:marBottom w:val="0"/>
      <w:divBdr>
        <w:top w:val="none" w:sz="0" w:space="0" w:color="auto"/>
        <w:left w:val="none" w:sz="0" w:space="0" w:color="auto"/>
        <w:bottom w:val="none" w:sz="0" w:space="0" w:color="auto"/>
        <w:right w:val="none" w:sz="0" w:space="0" w:color="auto"/>
      </w:divBdr>
    </w:div>
    <w:div w:id="811214016">
      <w:bodyDiv w:val="1"/>
      <w:marLeft w:val="0"/>
      <w:marRight w:val="0"/>
      <w:marTop w:val="0"/>
      <w:marBottom w:val="0"/>
      <w:divBdr>
        <w:top w:val="none" w:sz="0" w:space="0" w:color="auto"/>
        <w:left w:val="none" w:sz="0" w:space="0" w:color="auto"/>
        <w:bottom w:val="none" w:sz="0" w:space="0" w:color="auto"/>
        <w:right w:val="none" w:sz="0" w:space="0" w:color="auto"/>
      </w:divBdr>
    </w:div>
    <w:div w:id="897134703">
      <w:bodyDiv w:val="1"/>
      <w:marLeft w:val="0"/>
      <w:marRight w:val="0"/>
      <w:marTop w:val="0"/>
      <w:marBottom w:val="0"/>
      <w:divBdr>
        <w:top w:val="none" w:sz="0" w:space="0" w:color="auto"/>
        <w:left w:val="none" w:sz="0" w:space="0" w:color="auto"/>
        <w:bottom w:val="none" w:sz="0" w:space="0" w:color="auto"/>
        <w:right w:val="none" w:sz="0" w:space="0" w:color="auto"/>
      </w:divBdr>
    </w:div>
    <w:div w:id="934483814">
      <w:bodyDiv w:val="1"/>
      <w:marLeft w:val="0"/>
      <w:marRight w:val="0"/>
      <w:marTop w:val="0"/>
      <w:marBottom w:val="0"/>
      <w:divBdr>
        <w:top w:val="none" w:sz="0" w:space="0" w:color="auto"/>
        <w:left w:val="none" w:sz="0" w:space="0" w:color="auto"/>
        <w:bottom w:val="none" w:sz="0" w:space="0" w:color="auto"/>
        <w:right w:val="none" w:sz="0" w:space="0" w:color="auto"/>
      </w:divBdr>
    </w:div>
    <w:div w:id="935331715">
      <w:bodyDiv w:val="1"/>
      <w:marLeft w:val="0"/>
      <w:marRight w:val="0"/>
      <w:marTop w:val="0"/>
      <w:marBottom w:val="0"/>
      <w:divBdr>
        <w:top w:val="none" w:sz="0" w:space="0" w:color="auto"/>
        <w:left w:val="none" w:sz="0" w:space="0" w:color="auto"/>
        <w:bottom w:val="none" w:sz="0" w:space="0" w:color="auto"/>
        <w:right w:val="none" w:sz="0" w:space="0" w:color="auto"/>
      </w:divBdr>
    </w:div>
    <w:div w:id="968780971">
      <w:bodyDiv w:val="1"/>
      <w:marLeft w:val="0"/>
      <w:marRight w:val="0"/>
      <w:marTop w:val="0"/>
      <w:marBottom w:val="0"/>
      <w:divBdr>
        <w:top w:val="none" w:sz="0" w:space="0" w:color="auto"/>
        <w:left w:val="none" w:sz="0" w:space="0" w:color="auto"/>
        <w:bottom w:val="none" w:sz="0" w:space="0" w:color="auto"/>
        <w:right w:val="none" w:sz="0" w:space="0" w:color="auto"/>
      </w:divBdr>
      <w:divsChild>
        <w:div w:id="1956323829">
          <w:marLeft w:val="0"/>
          <w:marRight w:val="0"/>
          <w:marTop w:val="0"/>
          <w:marBottom w:val="0"/>
          <w:divBdr>
            <w:top w:val="none" w:sz="0" w:space="0" w:color="auto"/>
            <w:left w:val="none" w:sz="0" w:space="0" w:color="auto"/>
            <w:bottom w:val="none" w:sz="0" w:space="0" w:color="auto"/>
            <w:right w:val="none" w:sz="0" w:space="0" w:color="auto"/>
          </w:divBdr>
        </w:div>
      </w:divsChild>
    </w:div>
    <w:div w:id="993802987">
      <w:bodyDiv w:val="1"/>
      <w:marLeft w:val="0"/>
      <w:marRight w:val="0"/>
      <w:marTop w:val="0"/>
      <w:marBottom w:val="0"/>
      <w:divBdr>
        <w:top w:val="none" w:sz="0" w:space="0" w:color="auto"/>
        <w:left w:val="none" w:sz="0" w:space="0" w:color="auto"/>
        <w:bottom w:val="none" w:sz="0" w:space="0" w:color="auto"/>
        <w:right w:val="none" w:sz="0" w:space="0" w:color="auto"/>
      </w:divBdr>
    </w:div>
    <w:div w:id="1084183799">
      <w:bodyDiv w:val="1"/>
      <w:marLeft w:val="0"/>
      <w:marRight w:val="0"/>
      <w:marTop w:val="0"/>
      <w:marBottom w:val="0"/>
      <w:divBdr>
        <w:top w:val="none" w:sz="0" w:space="0" w:color="auto"/>
        <w:left w:val="none" w:sz="0" w:space="0" w:color="auto"/>
        <w:bottom w:val="none" w:sz="0" w:space="0" w:color="auto"/>
        <w:right w:val="none" w:sz="0" w:space="0" w:color="auto"/>
      </w:divBdr>
    </w:div>
    <w:div w:id="1106651910">
      <w:bodyDiv w:val="1"/>
      <w:marLeft w:val="0"/>
      <w:marRight w:val="0"/>
      <w:marTop w:val="0"/>
      <w:marBottom w:val="0"/>
      <w:divBdr>
        <w:top w:val="none" w:sz="0" w:space="0" w:color="auto"/>
        <w:left w:val="none" w:sz="0" w:space="0" w:color="auto"/>
        <w:bottom w:val="none" w:sz="0" w:space="0" w:color="auto"/>
        <w:right w:val="none" w:sz="0" w:space="0" w:color="auto"/>
      </w:divBdr>
    </w:div>
    <w:div w:id="1111822474">
      <w:bodyDiv w:val="1"/>
      <w:marLeft w:val="0"/>
      <w:marRight w:val="0"/>
      <w:marTop w:val="0"/>
      <w:marBottom w:val="0"/>
      <w:divBdr>
        <w:top w:val="none" w:sz="0" w:space="0" w:color="auto"/>
        <w:left w:val="none" w:sz="0" w:space="0" w:color="auto"/>
        <w:bottom w:val="none" w:sz="0" w:space="0" w:color="auto"/>
        <w:right w:val="none" w:sz="0" w:space="0" w:color="auto"/>
      </w:divBdr>
    </w:div>
    <w:div w:id="1127774642">
      <w:bodyDiv w:val="1"/>
      <w:marLeft w:val="0"/>
      <w:marRight w:val="0"/>
      <w:marTop w:val="0"/>
      <w:marBottom w:val="0"/>
      <w:divBdr>
        <w:top w:val="none" w:sz="0" w:space="0" w:color="auto"/>
        <w:left w:val="none" w:sz="0" w:space="0" w:color="auto"/>
        <w:bottom w:val="none" w:sz="0" w:space="0" w:color="auto"/>
        <w:right w:val="none" w:sz="0" w:space="0" w:color="auto"/>
      </w:divBdr>
    </w:div>
    <w:div w:id="1146968002">
      <w:bodyDiv w:val="1"/>
      <w:marLeft w:val="0"/>
      <w:marRight w:val="0"/>
      <w:marTop w:val="0"/>
      <w:marBottom w:val="0"/>
      <w:divBdr>
        <w:top w:val="none" w:sz="0" w:space="0" w:color="auto"/>
        <w:left w:val="none" w:sz="0" w:space="0" w:color="auto"/>
        <w:bottom w:val="none" w:sz="0" w:space="0" w:color="auto"/>
        <w:right w:val="none" w:sz="0" w:space="0" w:color="auto"/>
      </w:divBdr>
    </w:div>
    <w:div w:id="1162114488">
      <w:bodyDiv w:val="1"/>
      <w:marLeft w:val="0"/>
      <w:marRight w:val="0"/>
      <w:marTop w:val="0"/>
      <w:marBottom w:val="0"/>
      <w:divBdr>
        <w:top w:val="none" w:sz="0" w:space="0" w:color="auto"/>
        <w:left w:val="none" w:sz="0" w:space="0" w:color="auto"/>
        <w:bottom w:val="none" w:sz="0" w:space="0" w:color="auto"/>
        <w:right w:val="none" w:sz="0" w:space="0" w:color="auto"/>
      </w:divBdr>
    </w:div>
    <w:div w:id="1177580270">
      <w:bodyDiv w:val="1"/>
      <w:marLeft w:val="0"/>
      <w:marRight w:val="0"/>
      <w:marTop w:val="0"/>
      <w:marBottom w:val="0"/>
      <w:divBdr>
        <w:top w:val="none" w:sz="0" w:space="0" w:color="auto"/>
        <w:left w:val="none" w:sz="0" w:space="0" w:color="auto"/>
        <w:bottom w:val="none" w:sz="0" w:space="0" w:color="auto"/>
        <w:right w:val="none" w:sz="0" w:space="0" w:color="auto"/>
      </w:divBdr>
    </w:div>
    <w:div w:id="1229464873">
      <w:bodyDiv w:val="1"/>
      <w:marLeft w:val="0"/>
      <w:marRight w:val="0"/>
      <w:marTop w:val="0"/>
      <w:marBottom w:val="0"/>
      <w:divBdr>
        <w:top w:val="none" w:sz="0" w:space="0" w:color="auto"/>
        <w:left w:val="none" w:sz="0" w:space="0" w:color="auto"/>
        <w:bottom w:val="none" w:sz="0" w:space="0" w:color="auto"/>
        <w:right w:val="none" w:sz="0" w:space="0" w:color="auto"/>
      </w:divBdr>
    </w:div>
    <w:div w:id="1310600421">
      <w:bodyDiv w:val="1"/>
      <w:marLeft w:val="0"/>
      <w:marRight w:val="0"/>
      <w:marTop w:val="0"/>
      <w:marBottom w:val="0"/>
      <w:divBdr>
        <w:top w:val="none" w:sz="0" w:space="0" w:color="auto"/>
        <w:left w:val="none" w:sz="0" w:space="0" w:color="auto"/>
        <w:bottom w:val="none" w:sz="0" w:space="0" w:color="auto"/>
        <w:right w:val="none" w:sz="0" w:space="0" w:color="auto"/>
      </w:divBdr>
    </w:div>
    <w:div w:id="1327050798">
      <w:bodyDiv w:val="1"/>
      <w:marLeft w:val="0"/>
      <w:marRight w:val="0"/>
      <w:marTop w:val="0"/>
      <w:marBottom w:val="0"/>
      <w:divBdr>
        <w:top w:val="none" w:sz="0" w:space="0" w:color="auto"/>
        <w:left w:val="none" w:sz="0" w:space="0" w:color="auto"/>
        <w:bottom w:val="none" w:sz="0" w:space="0" w:color="auto"/>
        <w:right w:val="none" w:sz="0" w:space="0" w:color="auto"/>
      </w:divBdr>
    </w:div>
    <w:div w:id="1329748334">
      <w:bodyDiv w:val="1"/>
      <w:marLeft w:val="0"/>
      <w:marRight w:val="0"/>
      <w:marTop w:val="0"/>
      <w:marBottom w:val="0"/>
      <w:divBdr>
        <w:top w:val="none" w:sz="0" w:space="0" w:color="auto"/>
        <w:left w:val="none" w:sz="0" w:space="0" w:color="auto"/>
        <w:bottom w:val="none" w:sz="0" w:space="0" w:color="auto"/>
        <w:right w:val="none" w:sz="0" w:space="0" w:color="auto"/>
      </w:divBdr>
    </w:div>
    <w:div w:id="1332830090">
      <w:bodyDiv w:val="1"/>
      <w:marLeft w:val="0"/>
      <w:marRight w:val="0"/>
      <w:marTop w:val="0"/>
      <w:marBottom w:val="0"/>
      <w:divBdr>
        <w:top w:val="none" w:sz="0" w:space="0" w:color="auto"/>
        <w:left w:val="none" w:sz="0" w:space="0" w:color="auto"/>
        <w:bottom w:val="none" w:sz="0" w:space="0" w:color="auto"/>
        <w:right w:val="none" w:sz="0" w:space="0" w:color="auto"/>
      </w:divBdr>
    </w:div>
    <w:div w:id="1349406315">
      <w:bodyDiv w:val="1"/>
      <w:marLeft w:val="0"/>
      <w:marRight w:val="0"/>
      <w:marTop w:val="0"/>
      <w:marBottom w:val="0"/>
      <w:divBdr>
        <w:top w:val="none" w:sz="0" w:space="0" w:color="auto"/>
        <w:left w:val="none" w:sz="0" w:space="0" w:color="auto"/>
        <w:bottom w:val="none" w:sz="0" w:space="0" w:color="auto"/>
        <w:right w:val="none" w:sz="0" w:space="0" w:color="auto"/>
      </w:divBdr>
    </w:div>
    <w:div w:id="1449200837">
      <w:bodyDiv w:val="1"/>
      <w:marLeft w:val="0"/>
      <w:marRight w:val="0"/>
      <w:marTop w:val="0"/>
      <w:marBottom w:val="0"/>
      <w:divBdr>
        <w:top w:val="none" w:sz="0" w:space="0" w:color="auto"/>
        <w:left w:val="none" w:sz="0" w:space="0" w:color="auto"/>
        <w:bottom w:val="none" w:sz="0" w:space="0" w:color="auto"/>
        <w:right w:val="none" w:sz="0" w:space="0" w:color="auto"/>
      </w:divBdr>
    </w:div>
    <w:div w:id="1462191546">
      <w:bodyDiv w:val="1"/>
      <w:marLeft w:val="0"/>
      <w:marRight w:val="0"/>
      <w:marTop w:val="0"/>
      <w:marBottom w:val="0"/>
      <w:divBdr>
        <w:top w:val="none" w:sz="0" w:space="0" w:color="auto"/>
        <w:left w:val="none" w:sz="0" w:space="0" w:color="auto"/>
        <w:bottom w:val="none" w:sz="0" w:space="0" w:color="auto"/>
        <w:right w:val="none" w:sz="0" w:space="0" w:color="auto"/>
      </w:divBdr>
    </w:div>
    <w:div w:id="1493912886">
      <w:bodyDiv w:val="1"/>
      <w:marLeft w:val="0"/>
      <w:marRight w:val="0"/>
      <w:marTop w:val="0"/>
      <w:marBottom w:val="0"/>
      <w:divBdr>
        <w:top w:val="none" w:sz="0" w:space="0" w:color="auto"/>
        <w:left w:val="none" w:sz="0" w:space="0" w:color="auto"/>
        <w:bottom w:val="none" w:sz="0" w:space="0" w:color="auto"/>
        <w:right w:val="none" w:sz="0" w:space="0" w:color="auto"/>
      </w:divBdr>
    </w:div>
    <w:div w:id="1560745645">
      <w:bodyDiv w:val="1"/>
      <w:marLeft w:val="0"/>
      <w:marRight w:val="0"/>
      <w:marTop w:val="0"/>
      <w:marBottom w:val="0"/>
      <w:divBdr>
        <w:top w:val="none" w:sz="0" w:space="0" w:color="auto"/>
        <w:left w:val="none" w:sz="0" w:space="0" w:color="auto"/>
        <w:bottom w:val="none" w:sz="0" w:space="0" w:color="auto"/>
        <w:right w:val="none" w:sz="0" w:space="0" w:color="auto"/>
      </w:divBdr>
    </w:div>
    <w:div w:id="1578131633">
      <w:bodyDiv w:val="1"/>
      <w:marLeft w:val="0"/>
      <w:marRight w:val="0"/>
      <w:marTop w:val="0"/>
      <w:marBottom w:val="0"/>
      <w:divBdr>
        <w:top w:val="none" w:sz="0" w:space="0" w:color="auto"/>
        <w:left w:val="none" w:sz="0" w:space="0" w:color="auto"/>
        <w:bottom w:val="none" w:sz="0" w:space="0" w:color="auto"/>
        <w:right w:val="none" w:sz="0" w:space="0" w:color="auto"/>
      </w:divBdr>
    </w:div>
    <w:div w:id="1595480785">
      <w:bodyDiv w:val="1"/>
      <w:marLeft w:val="0"/>
      <w:marRight w:val="0"/>
      <w:marTop w:val="0"/>
      <w:marBottom w:val="0"/>
      <w:divBdr>
        <w:top w:val="none" w:sz="0" w:space="0" w:color="auto"/>
        <w:left w:val="none" w:sz="0" w:space="0" w:color="auto"/>
        <w:bottom w:val="none" w:sz="0" w:space="0" w:color="auto"/>
        <w:right w:val="none" w:sz="0" w:space="0" w:color="auto"/>
      </w:divBdr>
    </w:div>
    <w:div w:id="1647320039">
      <w:bodyDiv w:val="1"/>
      <w:marLeft w:val="0"/>
      <w:marRight w:val="0"/>
      <w:marTop w:val="0"/>
      <w:marBottom w:val="0"/>
      <w:divBdr>
        <w:top w:val="none" w:sz="0" w:space="0" w:color="auto"/>
        <w:left w:val="none" w:sz="0" w:space="0" w:color="auto"/>
        <w:bottom w:val="none" w:sz="0" w:space="0" w:color="auto"/>
        <w:right w:val="none" w:sz="0" w:space="0" w:color="auto"/>
      </w:divBdr>
    </w:div>
    <w:div w:id="1726953938">
      <w:bodyDiv w:val="1"/>
      <w:marLeft w:val="0"/>
      <w:marRight w:val="0"/>
      <w:marTop w:val="0"/>
      <w:marBottom w:val="0"/>
      <w:divBdr>
        <w:top w:val="none" w:sz="0" w:space="0" w:color="auto"/>
        <w:left w:val="none" w:sz="0" w:space="0" w:color="auto"/>
        <w:bottom w:val="none" w:sz="0" w:space="0" w:color="auto"/>
        <w:right w:val="none" w:sz="0" w:space="0" w:color="auto"/>
      </w:divBdr>
    </w:div>
    <w:div w:id="1749576123">
      <w:bodyDiv w:val="1"/>
      <w:marLeft w:val="0"/>
      <w:marRight w:val="0"/>
      <w:marTop w:val="0"/>
      <w:marBottom w:val="0"/>
      <w:divBdr>
        <w:top w:val="none" w:sz="0" w:space="0" w:color="auto"/>
        <w:left w:val="none" w:sz="0" w:space="0" w:color="auto"/>
        <w:bottom w:val="none" w:sz="0" w:space="0" w:color="auto"/>
        <w:right w:val="none" w:sz="0" w:space="0" w:color="auto"/>
      </w:divBdr>
    </w:div>
    <w:div w:id="1755275471">
      <w:bodyDiv w:val="1"/>
      <w:marLeft w:val="0"/>
      <w:marRight w:val="0"/>
      <w:marTop w:val="0"/>
      <w:marBottom w:val="0"/>
      <w:divBdr>
        <w:top w:val="none" w:sz="0" w:space="0" w:color="auto"/>
        <w:left w:val="none" w:sz="0" w:space="0" w:color="auto"/>
        <w:bottom w:val="none" w:sz="0" w:space="0" w:color="auto"/>
        <w:right w:val="none" w:sz="0" w:space="0" w:color="auto"/>
      </w:divBdr>
    </w:div>
    <w:div w:id="1786190323">
      <w:bodyDiv w:val="1"/>
      <w:marLeft w:val="0"/>
      <w:marRight w:val="0"/>
      <w:marTop w:val="0"/>
      <w:marBottom w:val="0"/>
      <w:divBdr>
        <w:top w:val="none" w:sz="0" w:space="0" w:color="auto"/>
        <w:left w:val="none" w:sz="0" w:space="0" w:color="auto"/>
        <w:bottom w:val="none" w:sz="0" w:space="0" w:color="auto"/>
        <w:right w:val="none" w:sz="0" w:space="0" w:color="auto"/>
      </w:divBdr>
    </w:div>
    <w:div w:id="1815758435">
      <w:bodyDiv w:val="1"/>
      <w:marLeft w:val="0"/>
      <w:marRight w:val="0"/>
      <w:marTop w:val="0"/>
      <w:marBottom w:val="0"/>
      <w:divBdr>
        <w:top w:val="none" w:sz="0" w:space="0" w:color="auto"/>
        <w:left w:val="none" w:sz="0" w:space="0" w:color="auto"/>
        <w:bottom w:val="none" w:sz="0" w:space="0" w:color="auto"/>
        <w:right w:val="none" w:sz="0" w:space="0" w:color="auto"/>
      </w:divBdr>
    </w:div>
    <w:div w:id="1828207817">
      <w:bodyDiv w:val="1"/>
      <w:marLeft w:val="0"/>
      <w:marRight w:val="0"/>
      <w:marTop w:val="0"/>
      <w:marBottom w:val="0"/>
      <w:divBdr>
        <w:top w:val="none" w:sz="0" w:space="0" w:color="auto"/>
        <w:left w:val="none" w:sz="0" w:space="0" w:color="auto"/>
        <w:bottom w:val="none" w:sz="0" w:space="0" w:color="auto"/>
        <w:right w:val="none" w:sz="0" w:space="0" w:color="auto"/>
      </w:divBdr>
    </w:div>
    <w:div w:id="1905290073">
      <w:bodyDiv w:val="1"/>
      <w:marLeft w:val="0"/>
      <w:marRight w:val="0"/>
      <w:marTop w:val="0"/>
      <w:marBottom w:val="0"/>
      <w:divBdr>
        <w:top w:val="none" w:sz="0" w:space="0" w:color="auto"/>
        <w:left w:val="none" w:sz="0" w:space="0" w:color="auto"/>
        <w:bottom w:val="none" w:sz="0" w:space="0" w:color="auto"/>
        <w:right w:val="none" w:sz="0" w:space="0" w:color="auto"/>
      </w:divBdr>
    </w:div>
    <w:div w:id="1913200039">
      <w:bodyDiv w:val="1"/>
      <w:marLeft w:val="0"/>
      <w:marRight w:val="0"/>
      <w:marTop w:val="0"/>
      <w:marBottom w:val="0"/>
      <w:divBdr>
        <w:top w:val="none" w:sz="0" w:space="0" w:color="auto"/>
        <w:left w:val="none" w:sz="0" w:space="0" w:color="auto"/>
        <w:bottom w:val="none" w:sz="0" w:space="0" w:color="auto"/>
        <w:right w:val="none" w:sz="0" w:space="0" w:color="auto"/>
      </w:divBdr>
    </w:div>
    <w:div w:id="1948731878">
      <w:bodyDiv w:val="1"/>
      <w:marLeft w:val="0"/>
      <w:marRight w:val="0"/>
      <w:marTop w:val="0"/>
      <w:marBottom w:val="0"/>
      <w:divBdr>
        <w:top w:val="none" w:sz="0" w:space="0" w:color="auto"/>
        <w:left w:val="none" w:sz="0" w:space="0" w:color="auto"/>
        <w:bottom w:val="none" w:sz="0" w:space="0" w:color="auto"/>
        <w:right w:val="none" w:sz="0" w:space="0" w:color="auto"/>
      </w:divBdr>
      <w:divsChild>
        <w:div w:id="76220690">
          <w:marLeft w:val="0"/>
          <w:marRight w:val="0"/>
          <w:marTop w:val="0"/>
          <w:marBottom w:val="0"/>
          <w:divBdr>
            <w:top w:val="none" w:sz="0" w:space="0" w:color="auto"/>
            <w:left w:val="none" w:sz="0" w:space="0" w:color="auto"/>
            <w:bottom w:val="none" w:sz="0" w:space="0" w:color="auto"/>
            <w:right w:val="none" w:sz="0" w:space="0" w:color="auto"/>
          </w:divBdr>
        </w:div>
      </w:divsChild>
    </w:div>
    <w:div w:id="1964923896">
      <w:bodyDiv w:val="1"/>
      <w:marLeft w:val="0"/>
      <w:marRight w:val="0"/>
      <w:marTop w:val="0"/>
      <w:marBottom w:val="0"/>
      <w:divBdr>
        <w:top w:val="none" w:sz="0" w:space="0" w:color="auto"/>
        <w:left w:val="none" w:sz="0" w:space="0" w:color="auto"/>
        <w:bottom w:val="none" w:sz="0" w:space="0" w:color="auto"/>
        <w:right w:val="none" w:sz="0" w:space="0" w:color="auto"/>
      </w:divBdr>
    </w:div>
    <w:div w:id="1971328018">
      <w:bodyDiv w:val="1"/>
      <w:marLeft w:val="0"/>
      <w:marRight w:val="0"/>
      <w:marTop w:val="0"/>
      <w:marBottom w:val="0"/>
      <w:divBdr>
        <w:top w:val="none" w:sz="0" w:space="0" w:color="auto"/>
        <w:left w:val="none" w:sz="0" w:space="0" w:color="auto"/>
        <w:bottom w:val="none" w:sz="0" w:space="0" w:color="auto"/>
        <w:right w:val="none" w:sz="0" w:space="0" w:color="auto"/>
      </w:divBdr>
    </w:div>
    <w:div w:id="1971745600">
      <w:bodyDiv w:val="1"/>
      <w:marLeft w:val="0"/>
      <w:marRight w:val="0"/>
      <w:marTop w:val="0"/>
      <w:marBottom w:val="0"/>
      <w:divBdr>
        <w:top w:val="none" w:sz="0" w:space="0" w:color="auto"/>
        <w:left w:val="none" w:sz="0" w:space="0" w:color="auto"/>
        <w:bottom w:val="none" w:sz="0" w:space="0" w:color="auto"/>
        <w:right w:val="none" w:sz="0" w:space="0" w:color="auto"/>
      </w:divBdr>
    </w:div>
    <w:div w:id="1993362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nic.net/community/policy/resources" TargetMode="External"/><Relationship Id="rId5" Type="http://schemas.openxmlformats.org/officeDocument/2006/relationships/hyperlink" Target="https://www.apnic.net/community/policy/resourc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13</Pages>
  <Words>3355</Words>
  <Characters>18456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Unify Transfers</vt:lpstr>
    </vt:vector>
  </TitlesOfParts>
  <Manager/>
  <Company>The IPv6 Company</Company>
  <LinksUpToDate>false</LinksUpToDate>
  <CharactersWithSpaces>21768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Unify Transfers</dc:title>
  <dc:subject>APNIC Policy Proposal</dc:subject>
  <dc:creator>Jordi Palet Martínez</dc:creator>
  <cp:keywords/>
  <dc:description/>
  <cp:lastModifiedBy>Jordi Palet Martínez</cp:lastModifiedBy>
  <cp:revision>137</cp:revision>
  <dcterms:created xsi:type="dcterms:W3CDTF">2020-02-16T01:17:00Z</dcterms:created>
  <dcterms:modified xsi:type="dcterms:W3CDTF">2022-01-19T18:53:00Z</dcterms:modified>
  <cp:category/>
</cp:coreProperties>
</file>